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2B2053" w14:textId="009E575B" w:rsidR="00503975" w:rsidRDefault="00897C69" w:rsidP="00DB0807">
      <w:pPr>
        <w:rPr>
          <w:b/>
          <w:color w:val="007C31"/>
          <w:sz w:val="48"/>
          <w:szCs w:val="48"/>
        </w:rPr>
      </w:pPr>
      <w:r>
        <w:rPr>
          <w:noProof/>
          <w:lang w:eastAsia="en-GB"/>
        </w:rPr>
        <mc:AlternateContent>
          <mc:Choice Requires="wps">
            <w:drawing>
              <wp:anchor distT="45720" distB="45720" distL="114300" distR="114300" simplePos="0" relativeHeight="251670528" behindDoc="0" locked="0" layoutInCell="1" allowOverlap="1" wp14:anchorId="6940496D" wp14:editId="624DCFDC">
                <wp:simplePos x="0" y="0"/>
                <wp:positionH relativeFrom="margin">
                  <wp:posOffset>22860</wp:posOffset>
                </wp:positionH>
                <wp:positionV relativeFrom="paragraph">
                  <wp:posOffset>0</wp:posOffset>
                </wp:positionV>
                <wp:extent cx="5770880" cy="419100"/>
                <wp:effectExtent l="0" t="0" r="20320" b="2857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0880" cy="419100"/>
                        </a:xfrm>
                        <a:prstGeom prst="rect">
                          <a:avLst/>
                        </a:prstGeom>
                        <a:solidFill>
                          <a:srgbClr val="FFFFFF"/>
                        </a:solidFill>
                        <a:ln w="9525">
                          <a:solidFill>
                            <a:srgbClr val="000000"/>
                          </a:solidFill>
                          <a:miter lim="800000"/>
                          <a:headEnd/>
                          <a:tailEnd/>
                        </a:ln>
                      </wps:spPr>
                      <wps:txbx>
                        <w:txbxContent>
                          <w:p w14:paraId="576A2354"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40496D" id="_x0000_t202" coordsize="21600,21600" o:spt="202" path="m,l,21600r21600,l21600,xe">
                <v:stroke joinstyle="miter"/>
                <v:path gradientshapeok="t" o:connecttype="rect"/>
              </v:shapetype>
              <v:shape id="Text Box 2" o:spid="_x0000_s1026" type="#_x0000_t202" style="position:absolute;margin-left:1.8pt;margin-top:0;width:454.4pt;height:33pt;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">
                <v:textbox>
                  <w:txbxContent>
                    <w:p w14:paraId="576A2354" w14:textId="77777777" w:rsidR="00897C69" w:rsidRPr="001606E0" w:rsidRDefault="00897C69" w:rsidP="00897C69">
                      <w:r w:rsidRPr="002C642C">
                        <w:rPr>
                          <w:rFonts w:cs="Arial"/>
                        </w:rPr>
                        <w:t xml:space="preserve">This document is classified as </w:t>
                      </w:r>
                      <w:r w:rsidRPr="002C642C">
                        <w:rPr>
                          <w:rFonts w:cs="Arial"/>
                          <w:b/>
                        </w:rPr>
                        <w:t xml:space="preserve">White </w:t>
                      </w:r>
                      <w:r w:rsidRPr="002C642C">
                        <w:rPr>
                          <w:rFonts w:cs="Arial"/>
                        </w:rPr>
                        <w:t>in accordance with the Panel Information Policy. Information can be shared with the public</w:t>
                      </w:r>
                      <w:r>
                        <w:rPr>
                          <w:rFonts w:cs="Arial"/>
                        </w:rPr>
                        <w:t>,</w:t>
                      </w:r>
                      <w:r w:rsidRPr="002C642C">
                        <w:rPr>
                          <w:rFonts w:cs="Arial"/>
                        </w:rPr>
                        <w:t xml:space="preserve"> and any members may publish the information, subject to copyright</w:t>
                      </w:r>
                      <w:r>
                        <w:t xml:space="preserve">. </w:t>
                      </w:r>
                    </w:p>
                  </w:txbxContent>
                </v:textbox>
                <w10:wrap type="square" anchorx="margin"/>
              </v:shape>
            </w:pict>
          </mc:Fallback>
        </mc:AlternateContent>
      </w:r>
      <w:r w:rsidR="00C77E9F">
        <w:rPr>
          <w:b/>
          <w:color w:val="007C31"/>
          <w:sz w:val="48"/>
          <w:szCs w:val="48"/>
        </w:rPr>
        <w:t>SECMP0067</w:t>
      </w:r>
      <w:r w:rsidR="008D5686">
        <w:rPr>
          <w:b/>
          <w:color w:val="007C31"/>
          <w:sz w:val="48"/>
          <w:szCs w:val="48"/>
        </w:rPr>
        <w:t xml:space="preserve"> ‘</w:t>
      </w:r>
      <w:r w:rsidR="00177615">
        <w:rPr>
          <w:b/>
          <w:color w:val="007C31"/>
          <w:sz w:val="48"/>
          <w:szCs w:val="48"/>
        </w:rPr>
        <w:t>Service Request Traffic Management’</w:t>
      </w:r>
    </w:p>
    <w:p w14:paraId="5589DD9A" w14:textId="6C1854FE" w:rsidR="00C827C6" w:rsidRDefault="00C827C6" w:rsidP="00DB0807">
      <w:pPr>
        <w:rPr>
          <w:b/>
          <w:color w:val="007C31"/>
          <w:sz w:val="48"/>
          <w:szCs w:val="48"/>
        </w:rPr>
      </w:pPr>
      <w:r>
        <w:rPr>
          <w:b/>
          <w:color w:val="007C31"/>
          <w:sz w:val="48"/>
          <w:szCs w:val="48"/>
        </w:rPr>
        <w:t>Annex B</w:t>
      </w:r>
    </w:p>
    <w:p w14:paraId="34841A19" w14:textId="5F44E0DC" w:rsidR="00D807BF" w:rsidRPr="00C30802" w:rsidRDefault="008D5686" w:rsidP="00DB0807">
      <w:pPr>
        <w:rPr>
          <w:b/>
          <w:color w:val="007C31"/>
          <w:sz w:val="48"/>
          <w:szCs w:val="48"/>
        </w:rPr>
      </w:pPr>
      <w:r>
        <w:rPr>
          <w:b/>
          <w:color w:val="007C31"/>
          <w:sz w:val="48"/>
          <w:szCs w:val="48"/>
        </w:rPr>
        <w:t xml:space="preserve">Business Requirements – version </w:t>
      </w:r>
      <w:r w:rsidR="00603346">
        <w:rPr>
          <w:b/>
          <w:color w:val="007C31"/>
          <w:sz w:val="48"/>
          <w:szCs w:val="48"/>
        </w:rPr>
        <w:t>1.</w:t>
      </w:r>
      <w:r w:rsidR="00FA0644">
        <w:rPr>
          <w:b/>
          <w:color w:val="007C31"/>
          <w:sz w:val="48"/>
          <w:szCs w:val="48"/>
        </w:rPr>
        <w:t>1</w:t>
      </w:r>
    </w:p>
    <w:p w14:paraId="4AE9F3FE" w14:textId="77777777" w:rsidR="00D807BF" w:rsidRDefault="00D807BF" w:rsidP="00D807BF">
      <w:pPr>
        <w:pStyle w:val="Subtitle"/>
      </w:pPr>
      <w:r>
        <w:t>About this document</w:t>
      </w:r>
    </w:p>
    <w:p w14:paraId="0C4238FC" w14:textId="545D2BE0" w:rsidR="00D807BF" w:rsidRDefault="00D807BF" w:rsidP="008D5686">
      <w:r>
        <w:t>This docume</w:t>
      </w:r>
      <w:r w:rsidR="008D5686">
        <w:t>nt contains the</w:t>
      </w:r>
      <w:r w:rsidR="00B52EC8">
        <w:t xml:space="preserve"> detailed context and</w:t>
      </w:r>
      <w:r w:rsidR="008D5686">
        <w:t xml:space="preserve"> </w:t>
      </w:r>
      <w:r w:rsidR="00BA5C7C">
        <w:t>b</w:t>
      </w:r>
      <w:r w:rsidR="008D5686">
        <w:t xml:space="preserve">usiness </w:t>
      </w:r>
      <w:r w:rsidR="00BA5C7C">
        <w:t>r</w:t>
      </w:r>
      <w:r w:rsidR="008D5686">
        <w:t>equirements</w:t>
      </w:r>
      <w:r w:rsidR="00B52EC8">
        <w:t xml:space="preserve"> </w:t>
      </w:r>
      <w:r w:rsidR="00177615">
        <w:t>to deliver SECMP0067</w:t>
      </w:r>
      <w:r w:rsidR="008D5686">
        <w:t xml:space="preserve">. </w:t>
      </w:r>
      <w:r>
        <w:t xml:space="preserve"> </w:t>
      </w:r>
    </w:p>
    <w:p w14:paraId="6390C9A0" w14:textId="77777777" w:rsidR="00C30802" w:rsidRDefault="00C30802" w:rsidP="00C30802"/>
    <w:p w14:paraId="4493F42A" w14:textId="7C92370D" w:rsidR="006A172D" w:rsidRDefault="008D5686" w:rsidP="00C30802">
      <w:pPr>
        <w:pStyle w:val="Subtitle"/>
        <w:pageBreakBefore/>
      </w:pPr>
      <w:r>
        <w:lastRenderedPageBreak/>
        <w:t>Context</w:t>
      </w:r>
    </w:p>
    <w:p w14:paraId="457414B6" w14:textId="59B79AC2" w:rsidR="00D807BF" w:rsidRDefault="00C77E9F" w:rsidP="00D807BF">
      <w:r w:rsidRPr="00C77E9F">
        <w:t xml:space="preserve">The DCC System has a finite capacity. Even with communication with Service Users to meet forecasted demand and making the most efficient use of the System’s current capacity, it may be unable to cover accidental or unanticipated large bursts of Service Requests. </w:t>
      </w:r>
      <w:r w:rsidR="009B5FF1">
        <w:t xml:space="preserve">Currently all </w:t>
      </w:r>
      <w:r w:rsidR="006754E9">
        <w:t xml:space="preserve">Service Users are impacted whether they are responsible for the overload or not, and this may result in </w:t>
      </w:r>
      <w:r w:rsidR="00290E8D">
        <w:t xml:space="preserve">critical messages </w:t>
      </w:r>
      <w:r w:rsidR="009659F2">
        <w:t>to their customers,</w:t>
      </w:r>
      <w:r w:rsidR="008E6040">
        <w:t xml:space="preserve"> </w:t>
      </w:r>
      <w:r w:rsidR="00290E8D">
        <w:t xml:space="preserve">such as </w:t>
      </w:r>
      <w:r w:rsidR="009659F2">
        <w:t xml:space="preserve">prepayment </w:t>
      </w:r>
      <w:r w:rsidR="004F1535">
        <w:t>top-ups</w:t>
      </w:r>
      <w:r w:rsidR="009659F2">
        <w:t>, being delayed with potentially serious consequences.</w:t>
      </w:r>
    </w:p>
    <w:p w14:paraId="08AF0082" w14:textId="77777777" w:rsidR="009659F2" w:rsidRDefault="00C77E9F" w:rsidP="00D807BF">
      <w:r w:rsidRPr="00C77E9F">
        <w:t>This proposal is designed to</w:t>
      </w:r>
      <w:r w:rsidR="009659F2">
        <w:t>:</w:t>
      </w:r>
    </w:p>
    <w:p w14:paraId="4135FF83" w14:textId="3E0EAE95" w:rsidR="009659F2" w:rsidRDefault="00C77E9F" w:rsidP="00B572DB">
      <w:pPr>
        <w:pStyle w:val="ListParagraph"/>
        <w:numPr>
          <w:ilvl w:val="0"/>
          <w:numId w:val="25"/>
        </w:numPr>
      </w:pPr>
      <w:r w:rsidRPr="00C77E9F">
        <w:t xml:space="preserve">provide reliable and predictable System behaviour under extreme </w:t>
      </w:r>
      <w:r w:rsidR="00454632">
        <w:t xml:space="preserve">load </w:t>
      </w:r>
      <w:r w:rsidRPr="00C77E9F">
        <w:t>conditions</w:t>
      </w:r>
      <w:r w:rsidR="0053109D">
        <w:t>;</w:t>
      </w:r>
      <w:r w:rsidRPr="00C77E9F">
        <w:t xml:space="preserve"> </w:t>
      </w:r>
    </w:p>
    <w:p w14:paraId="7B881A28" w14:textId="7B5481F5" w:rsidR="009659F2" w:rsidRDefault="008E6040" w:rsidP="00B572DB">
      <w:pPr>
        <w:pStyle w:val="ListParagraph"/>
        <w:numPr>
          <w:ilvl w:val="0"/>
          <w:numId w:val="25"/>
        </w:numPr>
      </w:pPr>
      <w:r>
        <w:t>ensure</w:t>
      </w:r>
      <w:r w:rsidR="00C77E9F" w:rsidRPr="00C77E9F">
        <w:t xml:space="preserve"> Service Requests identified as priority </w:t>
      </w:r>
      <w:r w:rsidR="00A52A1F">
        <w:t xml:space="preserve">are delivered in a timely fashion </w:t>
      </w:r>
      <w:r w:rsidR="00C77E9F" w:rsidRPr="00C77E9F">
        <w:t>even under extreme load</w:t>
      </w:r>
      <w:r w:rsidR="009659F2">
        <w:t>;</w:t>
      </w:r>
      <w:r w:rsidR="00C77E9F" w:rsidRPr="00C77E9F">
        <w:t xml:space="preserve"> and </w:t>
      </w:r>
    </w:p>
    <w:p w14:paraId="1C5F3215" w14:textId="750F654A" w:rsidR="00C77E9F" w:rsidRDefault="00C77E9F" w:rsidP="00B572DB">
      <w:pPr>
        <w:pStyle w:val="ListParagraph"/>
        <w:numPr>
          <w:ilvl w:val="0"/>
          <w:numId w:val="25"/>
        </w:numPr>
      </w:pPr>
      <w:r w:rsidRPr="00C77E9F">
        <w:t xml:space="preserve">control the Service Requests of only those Service Users whose use of the service exceeds their </w:t>
      </w:r>
      <w:r w:rsidR="00BD49DB">
        <w:t>allotted</w:t>
      </w:r>
      <w:r w:rsidR="00B35627">
        <w:t xml:space="preserve"> </w:t>
      </w:r>
      <w:r w:rsidR="00CB30BD">
        <w:t>capacity</w:t>
      </w:r>
      <w:r w:rsidRPr="00C77E9F">
        <w:t>.</w:t>
      </w:r>
      <w:r w:rsidR="00234CAC">
        <w:t xml:space="preserve"> </w:t>
      </w:r>
    </w:p>
    <w:p w14:paraId="777341ED" w14:textId="77777777" w:rsidR="0053109D" w:rsidRDefault="0053109D" w:rsidP="00D807BF"/>
    <w:p w14:paraId="114B6070" w14:textId="3EE358B6" w:rsidR="00D807BF" w:rsidRDefault="0053109D" w:rsidP="00D807BF">
      <w:r>
        <w:t xml:space="preserve">As part of the DCC’s </w:t>
      </w:r>
      <w:r w:rsidR="00FA0644">
        <w:t>Impact</w:t>
      </w:r>
      <w:r>
        <w:t xml:space="preserve"> Assessment, they will be asked to define key elements of the proposed solution’s operating model, which will include but not be limited to:</w:t>
      </w:r>
    </w:p>
    <w:p w14:paraId="49212E0B" w14:textId="1722C678" w:rsidR="0053109D" w:rsidRDefault="0053109D" w:rsidP="0053109D">
      <w:pPr>
        <w:pStyle w:val="ListParagraph"/>
        <w:numPr>
          <w:ilvl w:val="0"/>
          <w:numId w:val="26"/>
        </w:numPr>
      </w:pPr>
      <w:r>
        <w:t>The expected duration of how long the solution will be active when triggered;</w:t>
      </w:r>
    </w:p>
    <w:p w14:paraId="2C249700" w14:textId="43B4C53B" w:rsidR="00FA0644" w:rsidRDefault="00FA0644" w:rsidP="0053109D">
      <w:pPr>
        <w:pStyle w:val="ListParagraph"/>
        <w:numPr>
          <w:ilvl w:val="0"/>
          <w:numId w:val="26"/>
        </w:numPr>
      </w:pPr>
      <w:r>
        <w:t xml:space="preserve">Provide a “layman’s terms” version of the solution’s allocation formula and explain every variable element; and </w:t>
      </w:r>
    </w:p>
    <w:p w14:paraId="1DE3D107" w14:textId="2CEF9F76" w:rsidR="0053109D" w:rsidRPr="00D807BF" w:rsidRDefault="0053109D" w:rsidP="008B21F5">
      <w:pPr>
        <w:pStyle w:val="ListParagraph"/>
        <w:numPr>
          <w:ilvl w:val="0"/>
          <w:numId w:val="26"/>
        </w:numPr>
      </w:pPr>
      <w:r>
        <w:t>How frequently they expect the solution to b</w:t>
      </w:r>
      <w:bookmarkStart w:id="0" w:name="_GoBack"/>
      <w:bookmarkEnd w:id="0"/>
      <w:r>
        <w:t>e triggered (how many times in a month)</w:t>
      </w:r>
      <w:r w:rsidR="008B21F5">
        <w:t>.</w:t>
      </w:r>
    </w:p>
    <w:p w14:paraId="327FCBC1" w14:textId="107C6366" w:rsidR="0018210C" w:rsidRDefault="008D5686" w:rsidP="005A321B">
      <w:pPr>
        <w:pStyle w:val="Subtitle"/>
        <w:pageBreakBefore/>
      </w:pPr>
      <w:r>
        <w:lastRenderedPageBreak/>
        <w:t xml:space="preserve">Business </w:t>
      </w:r>
      <w:r w:rsidR="00B965E7">
        <w:t>Requirements</w:t>
      </w:r>
    </w:p>
    <w:p w14:paraId="6BB88972" w14:textId="07E46BCA" w:rsidR="0018210C" w:rsidRDefault="00503975" w:rsidP="00CA04FA">
      <w:pPr>
        <w:pStyle w:val="Heading2"/>
      </w:pPr>
      <w:r>
        <w:t>S</w:t>
      </w:r>
      <w:r w:rsidR="005A321B">
        <w:t>ECMP0067</w:t>
      </w:r>
      <w:r>
        <w:t xml:space="preserve"> business requirements</w:t>
      </w:r>
    </w:p>
    <w:p w14:paraId="572CDA44" w14:textId="4211D530" w:rsidR="00FF629B" w:rsidRDefault="00FF629B">
      <w:r>
        <w:t>The following business requirement</w:t>
      </w:r>
      <w:r w:rsidR="005A321B">
        <w:t>s have been agreed for SECMP0067</w:t>
      </w:r>
      <w:r>
        <w:t>:</w:t>
      </w:r>
    </w:p>
    <w:p w14:paraId="228CF700" w14:textId="77777777" w:rsidR="00FF629B" w:rsidRPr="00FF629B" w:rsidRDefault="00FF629B"/>
    <w:p w14:paraId="2AFE55CA" w14:textId="356B09C5" w:rsidR="004B6AC2" w:rsidRDefault="004B6AC2" w:rsidP="004B6AC2">
      <w:pPr>
        <w:pStyle w:val="Heading3"/>
      </w:pPr>
      <w:r>
        <w:t>Requirement 1: The DCC will clearly define a formula/calculation</w:t>
      </w:r>
      <w:r w:rsidR="00102AEC">
        <w:t xml:space="preserve"> and operating model</w:t>
      </w:r>
      <w:r>
        <w:t xml:space="preserve"> that will be used to allocate individual Service User capacity in the event of the DSP capacity threshold being breached.</w:t>
      </w:r>
    </w:p>
    <w:p w14:paraId="7A2DDE93" w14:textId="529E9318" w:rsidR="004B6AC2" w:rsidRDefault="004B6AC2" w:rsidP="004B6AC2">
      <w:r>
        <w:t>The DCC Systems will use a clearly stated formula/calculation</w:t>
      </w:r>
      <w:r w:rsidR="00102AEC">
        <w:t xml:space="preserve"> and operating model</w:t>
      </w:r>
      <w:r>
        <w:t xml:space="preserve"> to allocate Service User capacity to each Data Service Provider (DSP) Service User in the event of the DSP capacity threshold being exceeded.</w:t>
      </w:r>
      <w:r w:rsidR="00E448DA">
        <w:t xml:space="preserve"> The result of this formula/calculation will be a percentage of the total capacity allocated to each Service User.</w:t>
      </w:r>
      <w:r>
        <w:t xml:space="preserve"> This formula will be measured against a Service User’s current portfolio rather than number of initial installations</w:t>
      </w:r>
      <w:r w:rsidR="00195DBA">
        <w:t xml:space="preserve">, </w:t>
      </w:r>
      <w:r w:rsidR="00F14792">
        <w:t>unless a Service User has no current portfolio</w:t>
      </w:r>
      <w:r>
        <w:t xml:space="preserve">. </w:t>
      </w:r>
    </w:p>
    <w:p w14:paraId="4CC0B672" w14:textId="77777777" w:rsidR="004B6AC2" w:rsidRDefault="004B6AC2" w:rsidP="004B6AC2"/>
    <w:p w14:paraId="217DCE8E" w14:textId="353B2426" w:rsidR="00503975" w:rsidRDefault="005A321B" w:rsidP="00CA04FA">
      <w:pPr>
        <w:pStyle w:val="Heading3"/>
      </w:pPr>
      <w:r>
        <w:t xml:space="preserve">Requirement </w:t>
      </w:r>
      <w:r w:rsidR="005427CB">
        <w:t>2</w:t>
      </w:r>
      <w:r w:rsidR="00503975">
        <w:t xml:space="preserve">: </w:t>
      </w:r>
      <w:r w:rsidR="004B6AC2">
        <w:t xml:space="preserve">The </w:t>
      </w:r>
      <w:r>
        <w:t xml:space="preserve">DCC </w:t>
      </w:r>
      <w:r w:rsidR="004B6AC2">
        <w:t xml:space="preserve">System </w:t>
      </w:r>
      <w:r>
        <w:t xml:space="preserve">will </w:t>
      </w:r>
      <w:r w:rsidR="004B6AC2">
        <w:t xml:space="preserve">include </w:t>
      </w:r>
      <w:r>
        <w:t>a</w:t>
      </w:r>
      <w:r w:rsidR="0060245A">
        <w:t xml:space="preserve"> clearly</w:t>
      </w:r>
      <w:r>
        <w:t xml:space="preserve"> defined</w:t>
      </w:r>
      <w:r w:rsidR="006B5324">
        <w:t xml:space="preserve"> and configurable</w:t>
      </w:r>
      <w:r w:rsidR="0060245A">
        <w:t xml:space="preserve"> list of</w:t>
      </w:r>
      <w:r w:rsidR="006B5324">
        <w:t xml:space="preserve"> Priority</w:t>
      </w:r>
      <w:r w:rsidR="0060245A">
        <w:t xml:space="preserve"> Service Requests </w:t>
      </w:r>
      <w:r w:rsidR="004B6AC2">
        <w:t xml:space="preserve">for </w:t>
      </w:r>
      <w:r w:rsidR="006B5324">
        <w:t xml:space="preserve">when the solution’s mechanism is operational. </w:t>
      </w:r>
      <w:r>
        <w:t xml:space="preserve"> </w:t>
      </w:r>
    </w:p>
    <w:p w14:paraId="6374D1C4" w14:textId="41B91EFA" w:rsidR="004B6AC2" w:rsidRDefault="004B6AC2">
      <w:r>
        <w:t xml:space="preserve">The </w:t>
      </w:r>
      <w:r w:rsidR="00503975" w:rsidRPr="00503975">
        <w:t>DCC</w:t>
      </w:r>
      <w:r>
        <w:t xml:space="preserve"> Systems</w:t>
      </w:r>
      <w:r w:rsidR="00503975" w:rsidRPr="00503975">
        <w:t xml:space="preserve"> </w:t>
      </w:r>
      <w:r w:rsidR="00503975">
        <w:t>will</w:t>
      </w:r>
      <w:r w:rsidR="00503975" w:rsidRPr="00503975">
        <w:t xml:space="preserve"> </w:t>
      </w:r>
      <w:r>
        <w:t xml:space="preserve">contain </w:t>
      </w:r>
      <w:r w:rsidR="006B5324">
        <w:t>a fully configurable list</w:t>
      </w:r>
      <w:r w:rsidR="002526DC">
        <w:t xml:space="preserve"> (see Appendix A)</w:t>
      </w:r>
      <w:r w:rsidR="006B5324">
        <w:t xml:space="preserve"> which explicitly states the Service Request Variants which are listed as Priority </w:t>
      </w:r>
      <w:r>
        <w:t>requests</w:t>
      </w:r>
      <w:r w:rsidR="006B5324">
        <w:t xml:space="preserve"> when the </w:t>
      </w:r>
      <w:r>
        <w:t xml:space="preserve">capacity allocation </w:t>
      </w:r>
      <w:r w:rsidR="006B5324">
        <w:t>mechanism is operational.</w:t>
      </w:r>
      <w:r w:rsidR="00E448DA">
        <w:t xml:space="preserve"> These Service Requests will not </w:t>
      </w:r>
      <w:r w:rsidR="00CE3F79">
        <w:t>be throttled</w:t>
      </w:r>
      <w:r w:rsidR="00E448DA">
        <w:t xml:space="preserve"> by the mechanism,</w:t>
      </w:r>
      <w:r w:rsidR="000D4E32">
        <w:t xml:space="preserve"> therefore </w:t>
      </w:r>
      <w:r w:rsidR="00776AD2">
        <w:t>all submitted Service Requests will be counted but all Priority requests will not be subjected to capping.</w:t>
      </w:r>
    </w:p>
    <w:p w14:paraId="1D1BAAC6" w14:textId="51C744B9" w:rsidR="006B5324" w:rsidRDefault="006B5324">
      <w:r>
        <w:t>The Priority Service Request</w:t>
      </w:r>
      <w:r w:rsidR="004B6AC2">
        <w:t>s</w:t>
      </w:r>
      <w:r>
        <w:t xml:space="preserve"> </w:t>
      </w:r>
      <w:r w:rsidR="004B6AC2">
        <w:t xml:space="preserve">to be included </w:t>
      </w:r>
      <w:r>
        <w:t xml:space="preserve">on this list </w:t>
      </w:r>
      <w:r w:rsidR="004B6AC2">
        <w:t xml:space="preserve">upon SECMP0067’s implementation </w:t>
      </w:r>
      <w:r w:rsidR="00FB03B4">
        <w:t xml:space="preserve">are recorded </w:t>
      </w:r>
      <w:r w:rsidR="00A425C2">
        <w:t>in</w:t>
      </w:r>
      <w:r w:rsidR="00FB03B4">
        <w:t xml:space="preserve"> Appendix A. </w:t>
      </w:r>
      <w:r w:rsidR="004B6AC2">
        <w:t xml:space="preserve">This list may be revised </w:t>
      </w:r>
      <w:r w:rsidR="00E95FFC">
        <w:t>from time-to-time</w:t>
      </w:r>
      <w:r w:rsidR="00FB03B4">
        <w:t xml:space="preserve"> by </w:t>
      </w:r>
      <w:r w:rsidR="003B77C2">
        <w:t>TABASC</w:t>
      </w:r>
      <w:r w:rsidR="00AC5433">
        <w:t xml:space="preserve">. </w:t>
      </w:r>
    </w:p>
    <w:p w14:paraId="7875F0AD" w14:textId="77777777" w:rsidR="004B6AC2" w:rsidRDefault="004B6AC2"/>
    <w:p w14:paraId="62B682B7" w14:textId="49F4F32E" w:rsidR="001E3A87" w:rsidRDefault="001E3A87" w:rsidP="001E3A87">
      <w:pPr>
        <w:pStyle w:val="Heading3"/>
      </w:pPr>
      <w:r>
        <w:t>Requirement 3: Service user capacity allocations will be update</w:t>
      </w:r>
      <w:r w:rsidR="003C37B8">
        <w:t>d</w:t>
      </w:r>
      <w:r>
        <w:t xml:space="preserve"> monthly.</w:t>
      </w:r>
    </w:p>
    <w:p w14:paraId="31A5C267" w14:textId="4E58D500" w:rsidR="004B6AC2" w:rsidRDefault="004B6AC2" w:rsidP="001E3A87">
      <w:r>
        <w:t xml:space="preserve">The </w:t>
      </w:r>
      <w:r w:rsidR="001E3A87">
        <w:t>DCC will update the individual</w:t>
      </w:r>
      <w:r w:rsidR="003B0085">
        <w:t xml:space="preserve"> DSP</w:t>
      </w:r>
      <w:r w:rsidR="001E3A87">
        <w:t xml:space="preserve"> Service User allocations on a</w:t>
      </w:r>
      <w:r w:rsidR="0047529D">
        <w:t xml:space="preserve"> timely</w:t>
      </w:r>
      <w:r w:rsidR="001E3A87">
        <w:t xml:space="preserve"> basis</w:t>
      </w:r>
      <w:r w:rsidR="0047529D">
        <w:t xml:space="preserve"> agreed by industry</w:t>
      </w:r>
      <w:r w:rsidR="001C6F4D">
        <w:t xml:space="preserve"> (initially one </w:t>
      </w:r>
      <w:r w:rsidR="00361934">
        <w:t>month but</w:t>
      </w:r>
      <w:r w:rsidR="001C6F4D">
        <w:t xml:space="preserve"> may be revised if industry agrees)</w:t>
      </w:r>
      <w:r w:rsidR="001E3A87">
        <w:t xml:space="preserve"> in order to keep a</w:t>
      </w:r>
      <w:r>
        <w:t>n</w:t>
      </w:r>
      <w:r w:rsidR="001E3A87">
        <w:t xml:space="preserve"> updated and accurate account of Service User capacity that aligns to their portfolio size.</w:t>
      </w:r>
      <w:r w:rsidR="001C6F4D">
        <w:t xml:space="preserve"> This list will only show the individual capacity allocation to that specific User and</w:t>
      </w:r>
      <w:r w:rsidR="001E3A87">
        <w:t xml:space="preserve"> </w:t>
      </w:r>
      <w:r w:rsidR="001C6F4D">
        <w:t>t</w:t>
      </w:r>
      <w:r w:rsidR="005427CB">
        <w:t>he DCC will ensure this updated list is made available to all Service Users in advance of the revised allocations taking effect.</w:t>
      </w:r>
    </w:p>
    <w:p w14:paraId="63D2020D" w14:textId="1B47B1F8" w:rsidR="006B5324" w:rsidRDefault="001E3A87" w:rsidP="001E3A87">
      <w:r>
        <w:t xml:space="preserve">Any reallocation </w:t>
      </w:r>
      <w:r w:rsidR="005427CB">
        <w:t xml:space="preserve">of capacity </w:t>
      </w:r>
      <w:r>
        <w:t xml:space="preserve">between </w:t>
      </w:r>
      <w:r w:rsidR="004B6AC2">
        <w:t>S</w:t>
      </w:r>
      <w:r>
        <w:t xml:space="preserve">uppliers as a </w:t>
      </w:r>
      <w:r w:rsidR="004B6AC2">
        <w:t xml:space="preserve">result of a </w:t>
      </w:r>
      <w:r>
        <w:t xml:space="preserve">Supplier of Last Resort event is to </w:t>
      </w:r>
      <w:r w:rsidR="005427CB">
        <w:t xml:space="preserve">take effect </w:t>
      </w:r>
      <w:r>
        <w:t xml:space="preserve">as soon as the process </w:t>
      </w:r>
      <w:r w:rsidR="005427CB">
        <w:t xml:space="preserve">would </w:t>
      </w:r>
      <w:r>
        <w:t xml:space="preserve">allow. </w:t>
      </w:r>
    </w:p>
    <w:p w14:paraId="57284924" w14:textId="3F8AE111" w:rsidR="001E3A87" w:rsidRDefault="001E3A87" w:rsidP="001E3A87"/>
    <w:p w14:paraId="4DE90DBC" w14:textId="4F99BFF2" w:rsidR="001E3A87" w:rsidRDefault="001E3A87" w:rsidP="001E3A87">
      <w:pPr>
        <w:pStyle w:val="Heading3"/>
      </w:pPr>
      <w:r>
        <w:t>Requirement 4: The solution will consider the effects of outages of the DSP</w:t>
      </w:r>
      <w:r w:rsidR="005427CB">
        <w:t xml:space="preserve"> systems</w:t>
      </w:r>
      <w:r>
        <w:t xml:space="preserve">, including </w:t>
      </w:r>
      <w:r w:rsidR="005427CB">
        <w:t>(</w:t>
      </w:r>
      <w:r>
        <w:t>but not limited to</w:t>
      </w:r>
      <w:r w:rsidR="005427CB">
        <w:t>)</w:t>
      </w:r>
      <w:r>
        <w:t xml:space="preserve"> system maintenance and unexpected circumstances</w:t>
      </w:r>
      <w:r w:rsidR="005427CB">
        <w:t>,</w:t>
      </w:r>
      <w:r>
        <w:t xml:space="preserve"> on any subsequent traffic through the DCC Systems. </w:t>
      </w:r>
    </w:p>
    <w:p w14:paraId="0C04D2D9" w14:textId="69789E09" w:rsidR="001E3A87" w:rsidRDefault="005427CB" w:rsidP="001E3A87">
      <w:r>
        <w:t xml:space="preserve">The </w:t>
      </w:r>
      <w:r w:rsidR="001E3A87">
        <w:t xml:space="preserve">DCC will provide clear analysis and state the courses of action that will be taken when outages of the DSP </w:t>
      </w:r>
      <w:r>
        <w:t xml:space="preserve">systems </w:t>
      </w:r>
      <w:r w:rsidR="001E3A87">
        <w:t>take place due to maintenance and or other unanticipated circumstances.</w:t>
      </w:r>
      <w:r>
        <w:t xml:space="preserve"> </w:t>
      </w:r>
      <w:proofErr w:type="gramStart"/>
      <w:r>
        <w:t>In particular, this</w:t>
      </w:r>
      <w:proofErr w:type="gramEnd"/>
      <w:r>
        <w:t xml:space="preserve"> should assess the impact on traffic immediately following the end of the outage period.</w:t>
      </w:r>
      <w:r w:rsidR="001E3A87">
        <w:t xml:space="preserve"> </w:t>
      </w:r>
      <w:r w:rsidR="001E3A87">
        <w:lastRenderedPageBreak/>
        <w:t xml:space="preserve">This will include a process for what Service Users should do between the DSP’s outage and it being fully operational.   </w:t>
      </w:r>
    </w:p>
    <w:p w14:paraId="734694BF" w14:textId="75C5648F" w:rsidR="001E3A87" w:rsidRDefault="001E3A87" w:rsidP="001E3A87"/>
    <w:p w14:paraId="30AFC7D9" w14:textId="20369332" w:rsidR="001E3A87" w:rsidRDefault="001E3A87" w:rsidP="001E3A87">
      <w:pPr>
        <w:pStyle w:val="Heading3"/>
      </w:pPr>
      <w:r>
        <w:t xml:space="preserve">Requirement 5: </w:t>
      </w:r>
      <w:r w:rsidR="005427CB">
        <w:t xml:space="preserve">The </w:t>
      </w:r>
      <w:r>
        <w:t xml:space="preserve">DCC will </w:t>
      </w:r>
      <w:r w:rsidR="00A9562A">
        <w:t xml:space="preserve">provide a transparent reporting process to update Service Users on when throttling has taken place. </w:t>
      </w:r>
    </w:p>
    <w:p w14:paraId="7C124CBD" w14:textId="54103B96" w:rsidR="00D93C6A" w:rsidRDefault="005427CB" w:rsidP="00D807BF">
      <w:r>
        <w:t xml:space="preserve">The </w:t>
      </w:r>
      <w:r w:rsidR="00A9562A">
        <w:t xml:space="preserve">DCC will provide reports on a </w:t>
      </w:r>
      <w:r w:rsidR="00D93C6A">
        <w:t>monthly</w:t>
      </w:r>
      <w:r w:rsidR="00A9562A">
        <w:t xml:space="preserve"> basis</w:t>
      </w:r>
      <w:r w:rsidR="00D93C6A">
        <w:t xml:space="preserve"> (subject to being revised if another timescale is preferred)</w:t>
      </w:r>
      <w:r w:rsidR="00A9562A">
        <w:t xml:space="preserve"> to inform Service Users on when </w:t>
      </w:r>
      <w:r w:rsidR="003519D3">
        <w:t>th</w:t>
      </w:r>
      <w:r w:rsidR="00CE3F79">
        <w:t>rottling</w:t>
      </w:r>
      <w:r w:rsidR="00A9562A">
        <w:t xml:space="preserve"> has been used by DCC Systems and which Service Users have regularly exceeded their determined capacity allocation.</w:t>
      </w:r>
      <w:r w:rsidR="00D93C6A">
        <w:t xml:space="preserve"> This report including Service Users will not be made public, instead being brought to Pane</w:t>
      </w:r>
      <w:r w:rsidR="00B639D4">
        <w:t>l</w:t>
      </w:r>
      <w:r w:rsidR="009361C4">
        <w:t xml:space="preserve"> and/or subcommittee</w:t>
      </w:r>
      <w:r w:rsidR="00D93C6A">
        <w:t xml:space="preserve"> confidentially</w:t>
      </w:r>
      <w:r w:rsidR="00561671">
        <w:t xml:space="preserve"> and will be subject to </w:t>
      </w:r>
      <w:r w:rsidR="00AD490C">
        <w:t>independent audit</w:t>
      </w:r>
      <w:r w:rsidR="00B639D4">
        <w:t>, if necessary</w:t>
      </w:r>
      <w:r w:rsidR="00D93C6A">
        <w:t>.</w:t>
      </w:r>
      <w:r w:rsidR="0012043D">
        <w:t xml:space="preserve"> </w:t>
      </w:r>
      <w:r w:rsidR="003B77C2">
        <w:t>This report should also specify how many seconds in a day is throttling is required</w:t>
      </w:r>
      <w:r w:rsidR="00B639D4">
        <w:t xml:space="preserve">, </w:t>
      </w:r>
      <w:r w:rsidR="00B639D4" w:rsidRPr="00B639D4">
        <w:t xml:space="preserve">along with an explanation for any trends or </w:t>
      </w:r>
      <w:proofErr w:type="gramStart"/>
      <w:r w:rsidR="00B639D4" w:rsidRPr="00B639D4">
        <w:t>particular events</w:t>
      </w:r>
      <w:proofErr w:type="gramEnd"/>
      <w:r w:rsidR="003B77C2">
        <w:t>.</w:t>
      </w:r>
      <w:r w:rsidR="000F6FAE">
        <w:t xml:space="preserve"> The report will include the service allocation formula, what the variable elements are set to and state what changes have been made if any. </w:t>
      </w:r>
      <w:r w:rsidR="0019183A">
        <w:t xml:space="preserve">As part of the Impact Assessment, the DCC will provide a copy of what they expect the reporting to look like so the Sub-Committee of the SEC Panel’s choosing can agree what they will provide governance on. </w:t>
      </w:r>
    </w:p>
    <w:p w14:paraId="323653F9" w14:textId="527A35E5" w:rsidR="00D807BF" w:rsidRDefault="0012043D" w:rsidP="00D807BF">
      <w:r>
        <w:t xml:space="preserve">The DCC will also provide a means of notifying Service Users when they are </w:t>
      </w:r>
      <w:r w:rsidR="003519D3">
        <w:t>having any Service Requests</w:t>
      </w:r>
      <w:r>
        <w:t xml:space="preserve"> </w:t>
      </w:r>
      <w:r w:rsidR="00CE3F79">
        <w:t>being throttled</w:t>
      </w:r>
      <w:r>
        <w:t xml:space="preserve"> in the event of the DSP capacity threshold being breached. </w:t>
      </w:r>
      <w:r w:rsidR="003B77C2">
        <w:t xml:space="preserve">This will be done via HTTP 503 </w:t>
      </w:r>
      <w:r w:rsidR="00A07A89">
        <w:t>response to the inbound request</w:t>
      </w:r>
      <w:r w:rsidR="003B77C2">
        <w:t>.</w:t>
      </w:r>
    </w:p>
    <w:p w14:paraId="0E1E625D" w14:textId="54B757A9" w:rsidR="004F3D05" w:rsidRDefault="00D93C6A" w:rsidP="00D807BF">
      <w:r>
        <w:t xml:space="preserve">The DCC will </w:t>
      </w:r>
      <w:r w:rsidR="00B639D4">
        <w:t>investigate whether it can provide</w:t>
      </w:r>
      <w:r>
        <w:t xml:space="preserve"> an early warning system to notify Service Users before capacity allocations are breached so that a User can’t exceed their defined capacity unknowingly. </w:t>
      </w:r>
    </w:p>
    <w:p w14:paraId="03847F72" w14:textId="6C92258F" w:rsidR="002526DC" w:rsidRDefault="002526DC">
      <w:pPr>
        <w:spacing w:after="200"/>
      </w:pPr>
      <w:r>
        <w:br w:type="page"/>
      </w:r>
    </w:p>
    <w:p w14:paraId="7EC83565" w14:textId="7C959C66" w:rsidR="002526DC" w:rsidRDefault="002526DC" w:rsidP="002526DC">
      <w:pPr>
        <w:pStyle w:val="Heading1"/>
        <w:numPr>
          <w:ilvl w:val="0"/>
          <w:numId w:val="0"/>
        </w:numPr>
        <w:ind w:left="360"/>
      </w:pPr>
      <w:r>
        <w:lastRenderedPageBreak/>
        <w:t>Appendix A – Priority Service Request List</w:t>
      </w:r>
    </w:p>
    <w:tbl>
      <w:tblPr>
        <w:tblW w:w="9062" w:type="dxa"/>
        <w:tblCellMar>
          <w:left w:w="0" w:type="dxa"/>
          <w:right w:w="0" w:type="dxa"/>
        </w:tblCellMar>
        <w:tblLook w:val="04A0" w:firstRow="1" w:lastRow="0" w:firstColumn="1" w:lastColumn="0" w:noHBand="0" w:noVBand="1"/>
      </w:tblPr>
      <w:tblGrid>
        <w:gridCol w:w="1408"/>
        <w:gridCol w:w="1417"/>
        <w:gridCol w:w="1560"/>
        <w:gridCol w:w="4677"/>
      </w:tblGrid>
      <w:tr w:rsidR="002526DC" w:rsidRPr="002526DC" w14:paraId="0C499FC2" w14:textId="77777777" w:rsidTr="002526DC">
        <w:trPr>
          <w:trHeight w:val="820"/>
        </w:trPr>
        <w:tc>
          <w:tcPr>
            <w:tcW w:w="140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BB906C1" w14:textId="77777777" w:rsidR="002526DC" w:rsidRPr="002526DC" w:rsidRDefault="002526DC" w:rsidP="002526DC">
            <w:pPr>
              <w:spacing w:after="0" w:line="240" w:lineRule="auto"/>
              <w:rPr>
                <w:rFonts w:ascii="Calibri" w:eastAsia="Calibri" w:hAnsi="Calibri" w:cs="Calibri"/>
                <w:b/>
                <w:bCs/>
                <w:color w:val="000000"/>
                <w:sz w:val="28"/>
                <w:szCs w:val="28"/>
                <w:lang w:eastAsia="en-GB"/>
              </w:rPr>
            </w:pPr>
            <w:r w:rsidRPr="002526DC">
              <w:rPr>
                <w:rFonts w:ascii="Calibri" w:eastAsia="Calibri" w:hAnsi="Calibri" w:cs="Calibri"/>
                <w:b/>
                <w:bCs/>
                <w:color w:val="000000"/>
                <w:sz w:val="28"/>
                <w:szCs w:val="28"/>
                <w:lang w:eastAsia="en-GB"/>
              </w:rPr>
              <w:t>DUIS Reference</w:t>
            </w:r>
          </w:p>
        </w:tc>
        <w:tc>
          <w:tcPr>
            <w:tcW w:w="141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444FC7E" w14:textId="4762CBF6" w:rsidR="002526DC" w:rsidRPr="002526DC" w:rsidRDefault="002526DC" w:rsidP="002526DC">
            <w:pPr>
              <w:spacing w:after="0" w:line="240" w:lineRule="auto"/>
              <w:rPr>
                <w:rFonts w:ascii="Calibri" w:eastAsia="Calibri" w:hAnsi="Calibri" w:cs="Calibri"/>
                <w:b/>
                <w:bCs/>
                <w:color w:val="000000"/>
                <w:sz w:val="28"/>
                <w:szCs w:val="28"/>
                <w:lang w:eastAsia="en-GB"/>
              </w:rPr>
            </w:pPr>
            <w:r w:rsidRPr="002526DC">
              <w:rPr>
                <w:rFonts w:ascii="Calibri" w:eastAsia="Calibri" w:hAnsi="Calibri" w:cs="Calibri"/>
                <w:b/>
                <w:bCs/>
                <w:color w:val="000000"/>
                <w:sz w:val="28"/>
                <w:szCs w:val="28"/>
                <w:lang w:eastAsia="en-GB"/>
              </w:rPr>
              <w:t>Se</w:t>
            </w:r>
            <w:r>
              <w:rPr>
                <w:rFonts w:ascii="Calibri" w:eastAsia="Calibri" w:hAnsi="Calibri" w:cs="Calibri"/>
                <w:b/>
                <w:bCs/>
                <w:color w:val="000000"/>
                <w:sz w:val="28"/>
                <w:szCs w:val="28"/>
                <w:lang w:eastAsia="en-GB"/>
              </w:rPr>
              <w:t>r</w:t>
            </w:r>
            <w:r w:rsidRPr="002526DC">
              <w:rPr>
                <w:rFonts w:ascii="Calibri" w:eastAsia="Calibri" w:hAnsi="Calibri" w:cs="Calibri"/>
                <w:b/>
                <w:bCs/>
                <w:color w:val="000000"/>
                <w:sz w:val="28"/>
                <w:szCs w:val="28"/>
                <w:lang w:eastAsia="en-GB"/>
              </w:rPr>
              <w:t>vice Reference</w:t>
            </w:r>
          </w:p>
        </w:tc>
        <w:tc>
          <w:tcPr>
            <w:tcW w:w="15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976609" w14:textId="77777777" w:rsidR="002526DC" w:rsidRPr="002526DC" w:rsidRDefault="002526DC" w:rsidP="002526DC">
            <w:pPr>
              <w:spacing w:after="0" w:line="240" w:lineRule="auto"/>
              <w:rPr>
                <w:rFonts w:ascii="Calibri" w:eastAsia="Calibri" w:hAnsi="Calibri" w:cs="Calibri"/>
                <w:b/>
                <w:bCs/>
                <w:color w:val="000000"/>
                <w:sz w:val="28"/>
                <w:szCs w:val="28"/>
                <w:lang w:eastAsia="en-GB"/>
              </w:rPr>
            </w:pPr>
            <w:r w:rsidRPr="002526DC">
              <w:rPr>
                <w:rFonts w:ascii="Calibri" w:eastAsia="Calibri" w:hAnsi="Calibri" w:cs="Calibri"/>
                <w:b/>
                <w:bCs/>
                <w:color w:val="000000"/>
                <w:sz w:val="28"/>
                <w:szCs w:val="28"/>
                <w:lang w:eastAsia="en-GB"/>
              </w:rPr>
              <w:t>Service Ref Variant</w:t>
            </w:r>
          </w:p>
        </w:tc>
        <w:tc>
          <w:tcPr>
            <w:tcW w:w="467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322F33" w14:textId="77777777" w:rsidR="002526DC" w:rsidRPr="002526DC" w:rsidRDefault="002526DC" w:rsidP="002526DC">
            <w:pPr>
              <w:spacing w:after="0" w:line="240" w:lineRule="auto"/>
              <w:rPr>
                <w:rFonts w:ascii="Calibri" w:eastAsia="Calibri" w:hAnsi="Calibri" w:cs="Calibri"/>
                <w:b/>
                <w:bCs/>
                <w:color w:val="000000"/>
                <w:sz w:val="28"/>
                <w:szCs w:val="28"/>
                <w:lang w:eastAsia="en-GB"/>
              </w:rPr>
            </w:pPr>
            <w:r w:rsidRPr="002526DC">
              <w:rPr>
                <w:rFonts w:ascii="Calibri" w:eastAsia="Calibri" w:hAnsi="Calibri" w:cs="Calibri"/>
                <w:b/>
                <w:bCs/>
                <w:color w:val="000000"/>
                <w:sz w:val="28"/>
                <w:szCs w:val="28"/>
                <w:lang w:eastAsia="en-GB"/>
              </w:rPr>
              <w:t>Service Request Name</w:t>
            </w:r>
          </w:p>
        </w:tc>
      </w:tr>
      <w:tr w:rsidR="002526DC" w:rsidRPr="002526DC" w14:paraId="2B1528F5"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F827BFC"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3.8.5 </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DB80AF"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1.5</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EE4A971"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5453528"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Update meter balance</w:t>
            </w:r>
          </w:p>
        </w:tc>
      </w:tr>
      <w:tr w:rsidR="002526DC" w:rsidRPr="002526DC" w14:paraId="730E3004"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8B6D2CC"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3.8.9</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8C1D305"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2.2</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EC94AC5"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B464D3F"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Top up device</w:t>
            </w:r>
          </w:p>
        </w:tc>
      </w:tr>
      <w:tr w:rsidR="002526DC" w:rsidRPr="002526DC" w14:paraId="43694C4E"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02550A42"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37742BF"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2.3</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4858C7"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F82AE66"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Update debt</w:t>
            </w:r>
          </w:p>
        </w:tc>
      </w:tr>
      <w:tr w:rsidR="002526DC" w:rsidRPr="002526DC" w14:paraId="30B584BA"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9A13097"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77D1EC0A"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2.5</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B593E02"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ACAEAA"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Activate emergency credit</w:t>
            </w:r>
          </w:p>
        </w:tc>
      </w:tr>
      <w:tr w:rsidR="002526DC" w:rsidRPr="002526DC" w14:paraId="22539AAA"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18005DC5"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3.8.78</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11A1E70"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6.25</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20EA0A7"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6360B12"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Set electricity supply tamper state</w:t>
            </w:r>
          </w:p>
        </w:tc>
      </w:tr>
      <w:tr w:rsidR="002526DC" w:rsidRPr="002526DC" w14:paraId="7BC0F49B"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C613F86"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3.8.86</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CEFABB"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7.1</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475A5EF"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06B9F09"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Enable supply</w:t>
            </w:r>
          </w:p>
        </w:tc>
      </w:tr>
      <w:tr w:rsidR="002526DC" w:rsidRPr="002526DC" w14:paraId="655FC334"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474E46E"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3.8.87</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36C2F33"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7.2</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85B65D5"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55E7FF6"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Disable supply</w:t>
            </w:r>
          </w:p>
        </w:tc>
      </w:tr>
      <w:tr w:rsidR="002526DC" w:rsidRPr="002526DC" w14:paraId="0DBBA7CC"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25D07CA1"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3.8.88</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A4A050E"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7.3</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4B0B864"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A9E80AF"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Arm supply</w:t>
            </w:r>
          </w:p>
        </w:tc>
      </w:tr>
      <w:tr w:rsidR="0064620E" w:rsidRPr="002526DC" w14:paraId="409E6D89"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tcPr>
          <w:p w14:paraId="4B1B6704" w14:textId="777F9326" w:rsidR="0064620E" w:rsidRPr="002526DC" w:rsidRDefault="00AC0706" w:rsidP="002526DC">
            <w:pPr>
              <w:spacing w:after="0" w:line="240" w:lineRule="auto"/>
              <w:jc w:val="center"/>
              <w:rPr>
                <w:rFonts w:ascii="Calibri (Body)" w:eastAsia="Calibri" w:hAnsi="Calibri (Body)" w:cs="Calibri"/>
                <w:color w:val="000000"/>
                <w:sz w:val="24"/>
                <w:szCs w:val="24"/>
                <w:lang w:eastAsia="en-GB"/>
              </w:rPr>
            </w:pPr>
            <w:r>
              <w:rPr>
                <w:rFonts w:ascii="Calibri (Body)" w:eastAsia="Calibri" w:hAnsi="Calibri (Body)" w:cs="Calibri"/>
                <w:color w:val="000000"/>
                <w:sz w:val="24"/>
                <w:szCs w:val="24"/>
                <w:lang w:eastAsia="en-GB"/>
              </w:rPr>
              <w:t>3.8.81</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54BD35A" w14:textId="57466739" w:rsidR="0064620E" w:rsidRPr="002526DC" w:rsidRDefault="0064620E" w:rsidP="002526DC">
            <w:pPr>
              <w:spacing w:after="0" w:line="240" w:lineRule="auto"/>
              <w:jc w:val="center"/>
              <w:rPr>
                <w:rFonts w:ascii="Calibri (Body)" w:eastAsia="Calibri" w:hAnsi="Calibri (Body)" w:cs="Calibri"/>
                <w:color w:val="000000"/>
                <w:sz w:val="24"/>
                <w:szCs w:val="24"/>
                <w:lang w:eastAsia="en-GB"/>
              </w:rPr>
            </w:pPr>
            <w:r>
              <w:rPr>
                <w:rFonts w:ascii="Calibri (Body)" w:eastAsia="Calibri" w:hAnsi="Calibri (Body)" w:cs="Calibri"/>
                <w:color w:val="000000"/>
                <w:sz w:val="24"/>
                <w:szCs w:val="24"/>
                <w:lang w:eastAsia="en-GB"/>
              </w:rPr>
              <w:t>7.4</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78F807CC" w14:textId="77777777" w:rsidR="0064620E" w:rsidRPr="002526DC" w:rsidRDefault="0064620E" w:rsidP="002526DC">
            <w:pPr>
              <w:spacing w:after="0" w:line="240" w:lineRule="auto"/>
              <w:jc w:val="center"/>
              <w:rPr>
                <w:rFonts w:ascii="Calibri (Body)" w:eastAsia="Calibri" w:hAnsi="Calibri (Body)" w:cs="Calibri"/>
                <w:color w:val="000000"/>
                <w:sz w:val="24"/>
                <w:szCs w:val="24"/>
                <w:lang w:eastAsia="en-GB"/>
              </w:rPr>
            </w:pP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tcPr>
          <w:p w14:paraId="5E5010B9" w14:textId="344FA248" w:rsidR="0064620E" w:rsidRPr="002526DC" w:rsidRDefault="00AC0706" w:rsidP="002526DC">
            <w:pPr>
              <w:spacing w:after="0" w:line="240" w:lineRule="auto"/>
              <w:rPr>
                <w:rFonts w:ascii="Calibri (Body)" w:eastAsia="Calibri" w:hAnsi="Calibri (Body)" w:cs="Calibri"/>
                <w:color w:val="000000"/>
                <w:sz w:val="24"/>
                <w:szCs w:val="24"/>
                <w:lang w:eastAsia="en-GB"/>
              </w:rPr>
            </w:pPr>
            <w:r>
              <w:rPr>
                <w:rFonts w:ascii="Calibri (Body)" w:eastAsia="Calibri" w:hAnsi="Calibri (Body)" w:cs="Calibri"/>
                <w:color w:val="000000"/>
                <w:sz w:val="24"/>
                <w:szCs w:val="24"/>
                <w:lang w:eastAsia="en-GB"/>
              </w:rPr>
              <w:t>Read supply status</w:t>
            </w:r>
          </w:p>
        </w:tc>
      </w:tr>
      <w:tr w:rsidR="002526DC" w:rsidRPr="002526DC" w14:paraId="4B3EC694"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320F800"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3.8.98</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2D70F5C"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8.1</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F7523E6"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BEF0279"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Commission device</w:t>
            </w:r>
          </w:p>
        </w:tc>
      </w:tr>
      <w:tr w:rsidR="002526DC" w:rsidRPr="002526DC" w14:paraId="50AF7546"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425507E3"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3.8.104</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31C6D6D"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8.7</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49EBFE6"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5934911A"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Join service (critical)</w:t>
            </w:r>
          </w:p>
        </w:tc>
      </w:tr>
      <w:tr w:rsidR="002526DC" w:rsidRPr="002526DC" w14:paraId="641C9740"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7632EEAB"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3.8.106</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1AFB1A13"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8.8</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E23F96F"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524E972"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Unjoin service (critical)</w:t>
            </w:r>
          </w:p>
        </w:tc>
      </w:tr>
      <w:tr w:rsidR="002526DC" w:rsidRPr="002526DC" w14:paraId="1DD96571"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7E34E1D"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3.8.113</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6387C8A"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8.14</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00E70FB"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8.14.1</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112587"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Comms hub status update - install success</w:t>
            </w:r>
          </w:p>
        </w:tc>
      </w:tr>
      <w:tr w:rsidR="002526DC" w:rsidRPr="002526DC" w14:paraId="2AB3B4BE" w14:textId="77777777" w:rsidTr="002526DC">
        <w:trPr>
          <w:trHeight w:val="32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381558C6"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3.8.114</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5FB6AAA"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8.14</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3937C138"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8.14.2</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2AFC436F"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xml:space="preserve">Comms hub status update - Install no </w:t>
            </w:r>
            <w:proofErr w:type="spellStart"/>
            <w:r w:rsidRPr="002526DC">
              <w:rPr>
                <w:rFonts w:ascii="Calibri (Body)" w:eastAsia="Calibri" w:hAnsi="Calibri (Body)" w:cs="Calibri"/>
                <w:color w:val="000000"/>
                <w:sz w:val="24"/>
                <w:szCs w:val="24"/>
                <w:lang w:eastAsia="en-GB"/>
              </w:rPr>
              <w:t>sm</w:t>
            </w:r>
            <w:proofErr w:type="spellEnd"/>
            <w:r w:rsidRPr="002526DC">
              <w:rPr>
                <w:rFonts w:ascii="Calibri (Body)" w:eastAsia="Calibri" w:hAnsi="Calibri (Body)" w:cs="Calibri"/>
                <w:color w:val="000000"/>
                <w:sz w:val="24"/>
                <w:szCs w:val="24"/>
                <w:lang w:eastAsia="en-GB"/>
              </w:rPr>
              <w:t xml:space="preserve"> wan</w:t>
            </w:r>
          </w:p>
        </w:tc>
      </w:tr>
      <w:tr w:rsidR="002526DC" w:rsidRPr="002526DC" w14:paraId="0403495F" w14:textId="77777777" w:rsidTr="002526DC">
        <w:trPr>
          <w:trHeight w:val="340"/>
        </w:trPr>
        <w:tc>
          <w:tcPr>
            <w:tcW w:w="1408"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bottom"/>
            <w:hideMark/>
          </w:tcPr>
          <w:p w14:paraId="6CE0E881"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3.8.120</w:t>
            </w:r>
          </w:p>
        </w:tc>
        <w:tc>
          <w:tcPr>
            <w:tcW w:w="141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0B44A0F7"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11.3</w:t>
            </w:r>
          </w:p>
        </w:tc>
        <w:tc>
          <w:tcPr>
            <w:tcW w:w="1560"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62DFE032" w14:textId="77777777" w:rsidR="002526DC" w:rsidRPr="002526DC" w:rsidRDefault="002526DC" w:rsidP="002526DC">
            <w:pPr>
              <w:spacing w:after="0" w:line="240" w:lineRule="auto"/>
              <w:jc w:val="center"/>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 </w:t>
            </w:r>
          </w:p>
        </w:tc>
        <w:tc>
          <w:tcPr>
            <w:tcW w:w="4677" w:type="dxa"/>
            <w:tcBorders>
              <w:top w:val="nil"/>
              <w:left w:val="nil"/>
              <w:bottom w:val="single" w:sz="8" w:space="0" w:color="auto"/>
              <w:right w:val="single" w:sz="8" w:space="0" w:color="auto"/>
            </w:tcBorders>
            <w:noWrap/>
            <w:tcMar>
              <w:top w:w="0" w:type="dxa"/>
              <w:left w:w="108" w:type="dxa"/>
              <w:bottom w:w="0" w:type="dxa"/>
              <w:right w:w="108" w:type="dxa"/>
            </w:tcMar>
            <w:vAlign w:val="bottom"/>
            <w:hideMark/>
          </w:tcPr>
          <w:p w14:paraId="41A8CE68" w14:textId="77777777" w:rsidR="002526DC" w:rsidRPr="002526DC" w:rsidRDefault="002526DC" w:rsidP="002526DC">
            <w:pPr>
              <w:spacing w:after="0" w:line="240" w:lineRule="auto"/>
              <w:rPr>
                <w:rFonts w:ascii="Calibri (Body)" w:eastAsia="Calibri" w:hAnsi="Calibri (Body)" w:cs="Calibri"/>
                <w:color w:val="000000"/>
                <w:sz w:val="24"/>
                <w:szCs w:val="24"/>
                <w:lang w:eastAsia="en-GB"/>
              </w:rPr>
            </w:pPr>
            <w:r w:rsidRPr="002526DC">
              <w:rPr>
                <w:rFonts w:ascii="Calibri (Body)" w:eastAsia="Calibri" w:hAnsi="Calibri (Body)" w:cs="Calibri"/>
                <w:color w:val="000000"/>
                <w:sz w:val="24"/>
                <w:szCs w:val="24"/>
                <w:lang w:eastAsia="en-GB"/>
              </w:rPr>
              <w:t>Activate firmware</w:t>
            </w:r>
          </w:p>
        </w:tc>
      </w:tr>
    </w:tbl>
    <w:p w14:paraId="129DE946" w14:textId="77777777" w:rsidR="002526DC" w:rsidRPr="002526DC" w:rsidRDefault="002526DC" w:rsidP="002526DC"/>
    <w:sectPr w:rsidR="002526DC" w:rsidRPr="002526DC" w:rsidSect="00DF2F19">
      <w:headerReference w:type="default" r:id="rId8"/>
      <w:footerReference w:type="default" r:id="rId9"/>
      <w:pgSz w:w="11906" w:h="16838"/>
      <w:pgMar w:top="1440" w:right="1440" w:bottom="1440" w:left="1440"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63D0B2" w14:textId="77777777" w:rsidR="008D5686" w:rsidRDefault="008D5686" w:rsidP="004F458B">
      <w:pPr>
        <w:spacing w:after="0" w:line="240" w:lineRule="auto"/>
      </w:pPr>
      <w:r>
        <w:separator/>
      </w:r>
    </w:p>
  </w:endnote>
  <w:endnote w:type="continuationSeparator" w:id="0">
    <w:p w14:paraId="65818B43" w14:textId="77777777" w:rsidR="008D5686" w:rsidRDefault="008D5686" w:rsidP="004F45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Body)">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40"/>
      <w:gridCol w:w="2987"/>
      <w:gridCol w:w="2999"/>
    </w:tblGrid>
    <w:tr w:rsidR="000A6FAF" w:rsidRPr="00633F6B" w14:paraId="49A860ED" w14:textId="77777777" w:rsidTr="005D2C21">
      <w:tc>
        <w:tcPr>
          <w:tcW w:w="3040" w:type="dxa"/>
        </w:tcPr>
        <w:p w14:paraId="1A139777" w14:textId="77777777" w:rsidR="000A6FAF" w:rsidRPr="00633F6B" w:rsidRDefault="000A6FAF" w:rsidP="004D00F1">
          <w:pPr>
            <w:pStyle w:val="Footer"/>
            <w:spacing w:after="120"/>
            <w:rPr>
              <w:rFonts w:cs="Arial"/>
              <w:color w:val="595959" w:themeColor="text1" w:themeTint="A6"/>
              <w:sz w:val="16"/>
              <w:szCs w:val="16"/>
            </w:rPr>
          </w:pPr>
        </w:p>
      </w:tc>
      <w:tc>
        <w:tcPr>
          <w:tcW w:w="2987" w:type="dxa"/>
          <w:vMerge w:val="restart"/>
        </w:tcPr>
        <w:p w14:paraId="7CA66C05" w14:textId="1275FA9F" w:rsidR="000A6FAF" w:rsidRPr="00633F6B" w:rsidRDefault="00556FE8" w:rsidP="00633F6B">
          <w:pPr>
            <w:pStyle w:val="Footer"/>
            <w:jc w:val="center"/>
            <w:rPr>
              <w:rFonts w:cs="Arial"/>
              <w:color w:val="595959" w:themeColor="text1" w:themeTint="A6"/>
              <w:sz w:val="16"/>
              <w:szCs w:val="16"/>
            </w:rPr>
          </w:pPr>
          <w:r>
            <w:rPr>
              <w:noProof/>
            </w:rPr>
            <w:drawing>
              <wp:inline distT="0" distB="0" distL="0" distR="0" wp14:anchorId="531C69B9" wp14:editId="0410AE62">
                <wp:extent cx="1170579" cy="680400"/>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70579" cy="680400"/>
                        </a:xfrm>
                        <a:prstGeom prst="rect">
                          <a:avLst/>
                        </a:prstGeom>
                        <a:noFill/>
                        <a:ln>
                          <a:noFill/>
                        </a:ln>
                      </pic:spPr>
                    </pic:pic>
                  </a:graphicData>
                </a:graphic>
              </wp:inline>
            </w:drawing>
          </w:r>
        </w:p>
      </w:tc>
      <w:tc>
        <w:tcPr>
          <w:tcW w:w="2999" w:type="dxa"/>
        </w:tcPr>
        <w:p w14:paraId="178AFA13" w14:textId="77777777" w:rsidR="000A6FAF" w:rsidRPr="00633F6B" w:rsidRDefault="000A6FAF" w:rsidP="004D00F1">
          <w:pPr>
            <w:pStyle w:val="Footer"/>
            <w:spacing w:after="120"/>
            <w:rPr>
              <w:rFonts w:cs="Arial"/>
              <w:color w:val="595959" w:themeColor="text1" w:themeTint="A6"/>
              <w:sz w:val="16"/>
              <w:szCs w:val="16"/>
            </w:rPr>
          </w:pPr>
        </w:p>
      </w:tc>
    </w:tr>
    <w:tr w:rsidR="000A6FAF" w:rsidRPr="00633F6B" w14:paraId="33A668E7" w14:textId="77777777" w:rsidTr="005D2C21">
      <w:trPr>
        <w:trHeight w:val="827"/>
      </w:trPr>
      <w:tc>
        <w:tcPr>
          <w:tcW w:w="3040" w:type="dxa"/>
        </w:tcPr>
        <w:p w14:paraId="5B9B3C83" w14:textId="43D509BE" w:rsidR="000A6FAF" w:rsidRPr="00762D91" w:rsidRDefault="00C827C6" w:rsidP="00E924B0">
          <w:pPr>
            <w:pStyle w:val="Footer"/>
            <w:rPr>
              <w:rFonts w:cs="Arial"/>
              <w:b/>
              <w:color w:val="595959" w:themeColor="text1" w:themeTint="A6"/>
              <w:sz w:val="16"/>
              <w:szCs w:val="16"/>
            </w:rPr>
          </w:pPr>
          <w:r>
            <w:rPr>
              <w:rFonts w:cs="Arial"/>
              <w:color w:val="595959" w:themeColor="text1" w:themeTint="A6"/>
              <w:sz w:val="16"/>
              <w:szCs w:val="16"/>
            </w:rPr>
            <w:t xml:space="preserve">Annex B - </w:t>
          </w:r>
          <w:r w:rsidR="00D807BF">
            <w:rPr>
              <w:rFonts w:cs="Arial"/>
              <w:color w:val="595959" w:themeColor="text1" w:themeTint="A6"/>
              <w:sz w:val="16"/>
              <w:szCs w:val="16"/>
            </w:rPr>
            <w:t>SEC</w:t>
          </w:r>
          <w:r w:rsidR="00C77E9F">
            <w:rPr>
              <w:rFonts w:cs="Arial"/>
              <w:color w:val="595959" w:themeColor="text1" w:themeTint="A6"/>
              <w:sz w:val="16"/>
              <w:szCs w:val="16"/>
            </w:rPr>
            <w:t>MP0067</w:t>
          </w:r>
          <w:r w:rsidR="00CB05C3">
            <w:rPr>
              <w:rFonts w:cs="Arial"/>
              <w:color w:val="595959" w:themeColor="text1" w:themeTint="A6"/>
              <w:sz w:val="16"/>
              <w:szCs w:val="16"/>
            </w:rPr>
            <w:t xml:space="preserve"> </w:t>
          </w:r>
          <w:r w:rsidR="00DA7B78">
            <w:rPr>
              <w:rFonts w:cs="Arial"/>
              <w:color w:val="595959" w:themeColor="text1" w:themeTint="A6"/>
              <w:sz w:val="16"/>
              <w:szCs w:val="16"/>
            </w:rPr>
            <w:t>Business Requirements</w:t>
          </w:r>
        </w:p>
      </w:tc>
      <w:tc>
        <w:tcPr>
          <w:tcW w:w="2987" w:type="dxa"/>
          <w:vMerge/>
        </w:tcPr>
        <w:p w14:paraId="6D6D5450" w14:textId="77777777" w:rsidR="000A6FAF" w:rsidRPr="00633F6B" w:rsidRDefault="000A6FAF" w:rsidP="00633F6B">
          <w:pPr>
            <w:pStyle w:val="Footer"/>
            <w:jc w:val="center"/>
            <w:rPr>
              <w:rFonts w:cs="Arial"/>
              <w:color w:val="595959" w:themeColor="text1" w:themeTint="A6"/>
              <w:sz w:val="16"/>
              <w:szCs w:val="16"/>
            </w:rPr>
          </w:pPr>
        </w:p>
      </w:tc>
      <w:tc>
        <w:tcPr>
          <w:tcW w:w="2999" w:type="dxa"/>
        </w:tcPr>
        <w:p w14:paraId="16488264" w14:textId="77777777" w:rsidR="000A6FAF" w:rsidRDefault="000A6FAF" w:rsidP="00633F6B">
          <w:pPr>
            <w:pStyle w:val="Footer"/>
            <w:jc w:val="right"/>
            <w:rPr>
              <w:rFonts w:cs="Arial"/>
              <w:color w:val="595959" w:themeColor="text1" w:themeTint="A6"/>
              <w:sz w:val="16"/>
              <w:szCs w:val="16"/>
            </w:rPr>
          </w:pPr>
          <w:r w:rsidRPr="00633F6B">
            <w:rPr>
              <w:rFonts w:cs="Arial"/>
              <w:color w:val="595959" w:themeColor="text1" w:themeTint="A6"/>
              <w:sz w:val="16"/>
              <w:szCs w:val="16"/>
            </w:rPr>
            <w:t xml:space="preserve">Page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PAGE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2</w:t>
          </w:r>
          <w:r w:rsidRPr="00633F6B">
            <w:rPr>
              <w:rFonts w:cs="Arial"/>
              <w:color w:val="595959" w:themeColor="text1" w:themeTint="A6"/>
              <w:sz w:val="16"/>
              <w:szCs w:val="16"/>
            </w:rPr>
            <w:fldChar w:fldCharType="end"/>
          </w:r>
          <w:r w:rsidRPr="00633F6B">
            <w:rPr>
              <w:rFonts w:cs="Arial"/>
              <w:color w:val="595959" w:themeColor="text1" w:themeTint="A6"/>
              <w:sz w:val="16"/>
              <w:szCs w:val="16"/>
            </w:rPr>
            <w:t xml:space="preserve"> of </w:t>
          </w:r>
          <w:r w:rsidRPr="00633F6B">
            <w:rPr>
              <w:rFonts w:cs="Arial"/>
              <w:color w:val="595959" w:themeColor="text1" w:themeTint="A6"/>
              <w:sz w:val="16"/>
              <w:szCs w:val="16"/>
            </w:rPr>
            <w:fldChar w:fldCharType="begin"/>
          </w:r>
          <w:r w:rsidRPr="00633F6B">
            <w:rPr>
              <w:rFonts w:cs="Arial"/>
              <w:color w:val="595959" w:themeColor="text1" w:themeTint="A6"/>
              <w:sz w:val="16"/>
              <w:szCs w:val="16"/>
            </w:rPr>
            <w:instrText xml:space="preserve"> NUMPAGES  </w:instrText>
          </w:r>
          <w:r w:rsidRPr="00633F6B">
            <w:rPr>
              <w:rFonts w:cs="Arial"/>
              <w:color w:val="595959" w:themeColor="text1" w:themeTint="A6"/>
              <w:sz w:val="16"/>
              <w:szCs w:val="16"/>
            </w:rPr>
            <w:fldChar w:fldCharType="separate"/>
          </w:r>
          <w:r w:rsidR="00D81204">
            <w:rPr>
              <w:rFonts w:cs="Arial"/>
              <w:noProof/>
              <w:color w:val="595959" w:themeColor="text1" w:themeTint="A6"/>
              <w:sz w:val="16"/>
              <w:szCs w:val="16"/>
            </w:rPr>
            <w:t>6</w:t>
          </w:r>
          <w:r w:rsidRPr="00633F6B">
            <w:rPr>
              <w:rFonts w:cs="Arial"/>
              <w:color w:val="595959" w:themeColor="text1" w:themeTint="A6"/>
              <w:sz w:val="16"/>
              <w:szCs w:val="16"/>
            </w:rPr>
            <w:fldChar w:fldCharType="end"/>
          </w:r>
        </w:p>
        <w:p w14:paraId="76BEFD95" w14:textId="77777777" w:rsidR="000A6FAF" w:rsidRDefault="000A6FAF" w:rsidP="00633F6B">
          <w:pPr>
            <w:pStyle w:val="Footer"/>
            <w:jc w:val="right"/>
            <w:rPr>
              <w:rFonts w:cs="Arial"/>
              <w:color w:val="595959" w:themeColor="text1" w:themeTint="A6"/>
              <w:sz w:val="16"/>
              <w:szCs w:val="16"/>
            </w:rPr>
          </w:pPr>
        </w:p>
        <w:p w14:paraId="1813335E" w14:textId="77777777" w:rsidR="000A6FAF" w:rsidRPr="00633F6B" w:rsidRDefault="000A6FAF" w:rsidP="001606E0">
          <w:pPr>
            <w:pStyle w:val="Footer"/>
            <w:jc w:val="right"/>
            <w:rPr>
              <w:rFonts w:cs="Arial"/>
              <w:color w:val="595959" w:themeColor="text1" w:themeTint="A6"/>
              <w:sz w:val="16"/>
              <w:szCs w:val="16"/>
            </w:rPr>
          </w:pPr>
          <w:r>
            <w:rPr>
              <w:rFonts w:cs="Arial"/>
              <w:b/>
              <w:color w:val="595959" w:themeColor="text1" w:themeTint="A6"/>
              <w:sz w:val="16"/>
              <w:szCs w:val="16"/>
            </w:rPr>
            <w:t xml:space="preserve">This document has a Classification of </w:t>
          </w:r>
          <w:r w:rsidRPr="001606E0">
            <w:rPr>
              <w:rFonts w:cs="Arial"/>
              <w:b/>
              <w:color w:val="000000" w:themeColor="text1"/>
              <w:sz w:val="16"/>
              <w:szCs w:val="16"/>
            </w:rPr>
            <w:t>White</w:t>
          </w:r>
        </w:p>
      </w:tc>
    </w:tr>
  </w:tbl>
  <w:p w14:paraId="121331E6" w14:textId="77777777" w:rsidR="000A6FAF" w:rsidRPr="00633F6B" w:rsidRDefault="000A6FAF" w:rsidP="00633F6B">
    <w:pPr>
      <w:pStyle w:val="Footer"/>
      <w:spacing w:after="120"/>
      <w:rPr>
        <w:rFonts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F3FB44" w14:textId="77777777" w:rsidR="008D5686" w:rsidRDefault="008D5686" w:rsidP="004F458B">
      <w:pPr>
        <w:spacing w:after="0" w:line="240" w:lineRule="auto"/>
      </w:pPr>
      <w:r>
        <w:separator/>
      </w:r>
    </w:p>
  </w:footnote>
  <w:footnote w:type="continuationSeparator" w:id="0">
    <w:p w14:paraId="400F9B5F" w14:textId="77777777" w:rsidR="008D5686" w:rsidRDefault="008D5686" w:rsidP="004F458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3B45C0" w14:textId="77777777" w:rsidR="000A6FAF" w:rsidRDefault="000A6FAF" w:rsidP="003E558E">
    <w:pPr>
      <w:pStyle w:val="Header"/>
      <w:jc w:val="right"/>
    </w:pPr>
    <w:r w:rsidRPr="003E558E">
      <w:rPr>
        <w:noProof/>
        <w:lang w:eastAsia="en-GB"/>
      </w:rPr>
      <w:drawing>
        <wp:inline distT="0" distB="0" distL="0" distR="0" wp14:anchorId="7D1D14E0" wp14:editId="5FB6C6D1">
          <wp:extent cx="1457325" cy="1047750"/>
          <wp:effectExtent l="19050" t="0" r="9525" b="0"/>
          <wp:docPr id="4" name="Picture 4" descr="C:\Users\catherine.cousins\AppData\Local\Microsoft\Windows\Temporary Internet Files\Content.Outlook\5NC1S6OP\SEC-Logo-without-diamo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catherine.cousins\AppData\Local\Microsoft\Windows\Temporary Internet Files\Content.Outlook\5NC1S6OP\SEC-Logo-without-diamonds.jpg"/>
                  <pic:cNvPicPr>
                    <a:picLocks noChangeAspect="1" noChangeArrowheads="1"/>
                  </pic:cNvPicPr>
                </pic:nvPicPr>
                <pic:blipFill>
                  <a:blip r:embed="rId1"/>
                  <a:srcRect/>
                  <a:stretch>
                    <a:fillRect/>
                  </a:stretch>
                </pic:blipFill>
                <pic:spPr bwMode="auto">
                  <a:xfrm>
                    <a:off x="0" y="0"/>
                    <a:ext cx="1457325" cy="1047750"/>
                  </a:xfrm>
                  <a:prstGeom prst="rect">
                    <a:avLst/>
                  </a:prstGeom>
                  <a:noFill/>
                  <a:ln w="9525">
                    <a:noFill/>
                    <a:miter lim="800000"/>
                    <a:headEnd/>
                    <a:tailEnd/>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37CA6A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D5EF1F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5709E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C7EA47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96427D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46C2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9D008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22E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F05E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C6A11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8B1E90"/>
    <w:multiLevelType w:val="hybridMultilevel"/>
    <w:tmpl w:val="636A30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411FE8"/>
    <w:multiLevelType w:val="multilevel"/>
    <w:tmpl w:val="82382EC6"/>
    <w:styleLink w:val="Subtitles"/>
    <w:lvl w:ilvl="0">
      <w:start w:val="1"/>
      <w:numFmt w:val="decimal"/>
      <w:lvlText w:val="%1."/>
      <w:lvlJc w:val="left"/>
      <w:pPr>
        <w:ind w:left="360" w:hanging="36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2.%1"/>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0216614"/>
    <w:multiLevelType w:val="hybridMultilevel"/>
    <w:tmpl w:val="6E74DCAC"/>
    <w:lvl w:ilvl="0" w:tplc="447244E6">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6020731"/>
    <w:multiLevelType w:val="hybridMultilevel"/>
    <w:tmpl w:val="EA321216"/>
    <w:lvl w:ilvl="0" w:tplc="0D0A86C6">
      <w:start w:val="1"/>
      <w:numFmt w:val="bullet"/>
      <w:pStyle w:val="ListParagraph"/>
      <w:lvlText w:val=""/>
      <w:lvlJc w:val="left"/>
      <w:pPr>
        <w:ind w:left="720" w:hanging="360"/>
      </w:pPr>
      <w:rPr>
        <w:rFonts w:ascii="Symbol" w:hAnsi="Symbol" w:hint="default"/>
        <w:color w:val="007C31"/>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8F054B7"/>
    <w:multiLevelType w:val="hybridMultilevel"/>
    <w:tmpl w:val="6FF452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F602369"/>
    <w:multiLevelType w:val="hybridMultilevel"/>
    <w:tmpl w:val="5E3A3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D64DFF"/>
    <w:multiLevelType w:val="hybridMultilevel"/>
    <w:tmpl w:val="E25A4B7E"/>
    <w:lvl w:ilvl="0" w:tplc="978A111A">
      <w:start w:val="1"/>
      <w:numFmt w:val="decimal"/>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8720DA"/>
    <w:multiLevelType w:val="hybridMultilevel"/>
    <w:tmpl w:val="347C05B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C90244"/>
    <w:multiLevelType w:val="hybridMultilevel"/>
    <w:tmpl w:val="B184BC10"/>
    <w:lvl w:ilvl="0" w:tplc="515C9A0E">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F5654AE"/>
    <w:multiLevelType w:val="multilevel"/>
    <w:tmpl w:val="B6F45E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1F02984"/>
    <w:multiLevelType w:val="multilevel"/>
    <w:tmpl w:val="CCAEB4D6"/>
    <w:styleLink w:val="SECPanelPaperHeadings"/>
    <w:lvl w:ilvl="0">
      <w:start w:val="1"/>
      <w:numFmt w:val="decimal"/>
      <w:lvlText w:val="%1."/>
      <w:lvlJc w:val="left"/>
      <w:pPr>
        <w:ind w:left="709" w:hanging="709"/>
      </w:pPr>
      <w:rPr>
        <w:rFonts w:ascii="Arial" w:hAnsi="Arial" w:hint="default"/>
        <w:b/>
        <w:bCs w:val="0"/>
        <w:i w:val="0"/>
        <w:iCs w:val="0"/>
        <w:caps w:val="0"/>
        <w:smallCaps w:val="0"/>
        <w:strike w:val="0"/>
        <w:dstrike w:val="0"/>
        <w:vanish w:val="0"/>
        <w:kern w:val="0"/>
        <w:position w:val="0"/>
        <w:sz w:val="24"/>
        <w:u w:val="none"/>
        <w:vertAlign w:val="baseline"/>
        <w:em w:val="none"/>
      </w:rPr>
    </w:lvl>
    <w:lvl w:ilvl="1">
      <w:start w:val="1"/>
      <w:numFmt w:val="decimal"/>
      <w:isLgl/>
      <w:lvlText w:val="%1.%2"/>
      <w:lvlJc w:val="left"/>
      <w:pPr>
        <w:ind w:left="709" w:hanging="709"/>
      </w:pPr>
      <w:rPr>
        <w:rFonts w:ascii="Arial" w:hAnsi="Arial" w:hint="default"/>
        <w:b/>
        <w:sz w:val="20"/>
      </w:rPr>
    </w:lvl>
    <w:lvl w:ilvl="2">
      <w:start w:val="1"/>
      <w:numFmt w:val="decimal"/>
      <w:isLgl/>
      <w:lvlText w:val="%1.%2.%3"/>
      <w:lvlJc w:val="left"/>
      <w:pPr>
        <w:ind w:left="709" w:hanging="709"/>
      </w:pPr>
      <w:rPr>
        <w:rFonts w:hint="default"/>
      </w:rPr>
    </w:lvl>
    <w:lvl w:ilvl="3">
      <w:start w:val="1"/>
      <w:numFmt w:val="decimal"/>
      <w:isLgl/>
      <w:lvlText w:val="%1.%2.%3.%4"/>
      <w:lvlJc w:val="left"/>
      <w:pPr>
        <w:ind w:left="709" w:hanging="709"/>
      </w:pPr>
      <w:rPr>
        <w:rFonts w:hint="default"/>
      </w:rPr>
    </w:lvl>
    <w:lvl w:ilvl="4">
      <w:start w:val="1"/>
      <w:numFmt w:val="decimal"/>
      <w:isLgl/>
      <w:lvlText w:val="%1.%2.%3.%4.%5"/>
      <w:lvlJc w:val="left"/>
      <w:pPr>
        <w:ind w:left="709" w:hanging="709"/>
      </w:pPr>
      <w:rPr>
        <w:rFonts w:hint="default"/>
      </w:rPr>
    </w:lvl>
    <w:lvl w:ilvl="5">
      <w:start w:val="1"/>
      <w:numFmt w:val="decimal"/>
      <w:isLgl/>
      <w:lvlText w:val="%1.%2.%3.%4.%5.%6"/>
      <w:lvlJc w:val="left"/>
      <w:pPr>
        <w:ind w:left="709" w:hanging="709"/>
      </w:pPr>
      <w:rPr>
        <w:rFonts w:hint="default"/>
      </w:rPr>
    </w:lvl>
    <w:lvl w:ilvl="6">
      <w:start w:val="1"/>
      <w:numFmt w:val="decimal"/>
      <w:isLgl/>
      <w:lvlText w:val="%1.%2.%3.%4.%5.%6.%7"/>
      <w:lvlJc w:val="left"/>
      <w:pPr>
        <w:ind w:left="709" w:hanging="709"/>
      </w:pPr>
      <w:rPr>
        <w:rFonts w:hint="default"/>
      </w:rPr>
    </w:lvl>
    <w:lvl w:ilvl="7">
      <w:start w:val="1"/>
      <w:numFmt w:val="decimal"/>
      <w:isLgl/>
      <w:lvlText w:val="%1.%2.%3.%4.%5.%6.%7.%8"/>
      <w:lvlJc w:val="left"/>
      <w:pPr>
        <w:ind w:left="709" w:hanging="709"/>
      </w:pPr>
      <w:rPr>
        <w:rFonts w:hint="default"/>
      </w:rPr>
    </w:lvl>
    <w:lvl w:ilvl="8">
      <w:start w:val="1"/>
      <w:numFmt w:val="decimal"/>
      <w:isLgl/>
      <w:lvlText w:val="%1.%2.%3.%4.%5.%6.%7.%8.%9"/>
      <w:lvlJc w:val="left"/>
      <w:pPr>
        <w:ind w:left="709" w:hanging="709"/>
      </w:pPr>
      <w:rPr>
        <w:rFonts w:hint="default"/>
      </w:rPr>
    </w:lvl>
  </w:abstractNum>
  <w:abstractNum w:abstractNumId="21" w15:restartNumberingAfterBreak="0">
    <w:nsid w:val="73706743"/>
    <w:multiLevelType w:val="hybridMultilevel"/>
    <w:tmpl w:val="14321648"/>
    <w:lvl w:ilvl="0" w:tplc="1F3831A0">
      <w:start w:val="1"/>
      <w:numFmt w:val="bullet"/>
      <w:lvlText w:val=""/>
      <w:lvlJc w:val="left"/>
      <w:pPr>
        <w:ind w:left="720" w:hanging="360"/>
      </w:pPr>
      <w:rPr>
        <w:rFonts w:ascii="Symbol" w:hAnsi="Symbol" w:hint="default"/>
        <w:color w:val="007C31"/>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59A6373"/>
    <w:multiLevelType w:val="hybridMultilevel"/>
    <w:tmpl w:val="D814F5C0"/>
    <w:lvl w:ilvl="0" w:tplc="F080E01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EA25C35"/>
    <w:multiLevelType w:val="multilevel"/>
    <w:tmpl w:val="8EFE4B34"/>
    <w:lvl w:ilvl="0">
      <w:start w:val="1"/>
      <w:numFmt w:val="decimal"/>
      <w:lvlText w:val="%1."/>
      <w:lvlJc w:val="left"/>
      <w:pPr>
        <w:ind w:left="680" w:hanging="680"/>
      </w:pPr>
      <w:rPr>
        <w:rFonts w:hint="default"/>
        <w:b/>
        <w:bCs w:val="0"/>
        <w:i w:val="0"/>
        <w:iCs w:val="0"/>
        <w:caps w:val="0"/>
        <w:smallCaps w:val="0"/>
        <w:strike w:val="0"/>
        <w:dstrike w:val="0"/>
        <w:vanish w:val="0"/>
        <w:kern w:val="0"/>
        <w:position w:val="0"/>
        <w:sz w:val="24"/>
        <w:u w:val="none"/>
        <w:vertAlign w:val="baseline"/>
        <w:em w:val="none"/>
      </w:rPr>
    </w:lvl>
    <w:lvl w:ilvl="1">
      <w:start w:val="1"/>
      <w:numFmt w:val="decimal"/>
      <w:lvlText w:val="%1.%2"/>
      <w:lvlJc w:val="left"/>
      <w:pPr>
        <w:ind w:left="680" w:hanging="680"/>
      </w:pPr>
      <w:rPr>
        <w:rFonts w:hint="default"/>
      </w:rPr>
    </w:lvl>
    <w:lvl w:ilvl="2">
      <w:start w:val="1"/>
      <w:numFmt w:val="lowerRoman"/>
      <w:lvlText w:val="%3."/>
      <w:lvlJc w:val="right"/>
      <w:pPr>
        <w:ind w:left="680" w:hanging="680"/>
      </w:pPr>
      <w:rPr>
        <w:rFonts w:hint="default"/>
      </w:rPr>
    </w:lvl>
    <w:lvl w:ilvl="3">
      <w:start w:val="1"/>
      <w:numFmt w:val="decimal"/>
      <w:lvlText w:val="%4."/>
      <w:lvlJc w:val="left"/>
      <w:pPr>
        <w:ind w:left="1106" w:hanging="680"/>
      </w:pPr>
      <w:rPr>
        <w:rFonts w:hint="default"/>
        <w:b w:val="0"/>
      </w:rPr>
    </w:lvl>
    <w:lvl w:ilvl="4">
      <w:start w:val="1"/>
      <w:numFmt w:val="lowerLetter"/>
      <w:lvlText w:val="%5."/>
      <w:lvlJc w:val="left"/>
      <w:pPr>
        <w:ind w:left="680" w:hanging="680"/>
      </w:pPr>
      <w:rPr>
        <w:rFonts w:hint="default"/>
      </w:rPr>
    </w:lvl>
    <w:lvl w:ilvl="5">
      <w:start w:val="1"/>
      <w:numFmt w:val="lowerRoman"/>
      <w:lvlText w:val="%6."/>
      <w:lvlJc w:val="right"/>
      <w:pPr>
        <w:ind w:left="680" w:hanging="680"/>
      </w:pPr>
      <w:rPr>
        <w:rFonts w:hint="default"/>
      </w:rPr>
    </w:lvl>
    <w:lvl w:ilvl="6">
      <w:start w:val="1"/>
      <w:numFmt w:val="decimal"/>
      <w:lvlText w:val="%7."/>
      <w:lvlJc w:val="left"/>
      <w:pPr>
        <w:ind w:left="680" w:hanging="680"/>
      </w:pPr>
      <w:rPr>
        <w:rFonts w:hint="default"/>
      </w:rPr>
    </w:lvl>
    <w:lvl w:ilvl="7">
      <w:start w:val="1"/>
      <w:numFmt w:val="lowerLetter"/>
      <w:lvlText w:val="%8."/>
      <w:lvlJc w:val="left"/>
      <w:pPr>
        <w:ind w:left="680" w:hanging="680"/>
      </w:pPr>
      <w:rPr>
        <w:rFonts w:hint="default"/>
      </w:rPr>
    </w:lvl>
    <w:lvl w:ilvl="8">
      <w:start w:val="1"/>
      <w:numFmt w:val="lowerRoman"/>
      <w:lvlText w:val="%9."/>
      <w:lvlJc w:val="right"/>
      <w:pPr>
        <w:ind w:left="680" w:hanging="680"/>
      </w:pPr>
      <w:rPr>
        <w:rFonts w:hint="default"/>
      </w:rPr>
    </w:lvl>
  </w:abstractNum>
  <w:num w:numId="1">
    <w:abstractNumId w:val="16"/>
  </w:num>
  <w:num w:numId="2">
    <w:abstractNumId w:val="13"/>
  </w:num>
  <w:num w:numId="3">
    <w:abstractNumId w:val="20"/>
  </w:num>
  <w:num w:numId="4">
    <w:abstractNumId w:val="11"/>
  </w:num>
  <w:num w:numId="5">
    <w:abstractNumId w:val="23"/>
  </w:num>
  <w:num w:numId="6">
    <w:abstractNumId w:val="12"/>
  </w:num>
  <w:num w:numId="7">
    <w:abstractNumId w:val="18"/>
  </w:num>
  <w:num w:numId="8">
    <w:abstractNumId w:val="21"/>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2"/>
  </w:num>
  <w:num w:numId="23">
    <w:abstractNumId w:val="10"/>
  </w:num>
  <w:num w:numId="24">
    <w:abstractNumId w:val="17"/>
  </w:num>
  <w:num w:numId="25">
    <w:abstractNumId w:val="15"/>
  </w:num>
  <w:num w:numId="26">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efaultTabStop w:val="720"/>
  <w:drawingGridHorizontalSpacing w:val="110"/>
  <w:displayHorizontalDrawingGridEvery w:val="2"/>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5686"/>
    <w:rsid w:val="000034AD"/>
    <w:rsid w:val="00003C56"/>
    <w:rsid w:val="000133EF"/>
    <w:rsid w:val="00020BA4"/>
    <w:rsid w:val="00030216"/>
    <w:rsid w:val="00031404"/>
    <w:rsid w:val="000343C9"/>
    <w:rsid w:val="000418DB"/>
    <w:rsid w:val="0004306A"/>
    <w:rsid w:val="00045C00"/>
    <w:rsid w:val="000476BA"/>
    <w:rsid w:val="000514B2"/>
    <w:rsid w:val="0005636F"/>
    <w:rsid w:val="000571D3"/>
    <w:rsid w:val="0006239B"/>
    <w:rsid w:val="000638DB"/>
    <w:rsid w:val="00065849"/>
    <w:rsid w:val="00066696"/>
    <w:rsid w:val="00067AFA"/>
    <w:rsid w:val="000709BB"/>
    <w:rsid w:val="00072752"/>
    <w:rsid w:val="00075828"/>
    <w:rsid w:val="0007628C"/>
    <w:rsid w:val="00077AD5"/>
    <w:rsid w:val="00081578"/>
    <w:rsid w:val="00082C70"/>
    <w:rsid w:val="0008420A"/>
    <w:rsid w:val="00091612"/>
    <w:rsid w:val="00094C7E"/>
    <w:rsid w:val="000A41CE"/>
    <w:rsid w:val="000A6FAF"/>
    <w:rsid w:val="000B0AB0"/>
    <w:rsid w:val="000B30A4"/>
    <w:rsid w:val="000B4FAB"/>
    <w:rsid w:val="000B607D"/>
    <w:rsid w:val="000C206F"/>
    <w:rsid w:val="000C5748"/>
    <w:rsid w:val="000D039F"/>
    <w:rsid w:val="000D0828"/>
    <w:rsid w:val="000D4E32"/>
    <w:rsid w:val="000D55EF"/>
    <w:rsid w:val="000D5C18"/>
    <w:rsid w:val="000E30B0"/>
    <w:rsid w:val="000E6A3C"/>
    <w:rsid w:val="000E6DD9"/>
    <w:rsid w:val="000E7B9E"/>
    <w:rsid w:val="000F161D"/>
    <w:rsid w:val="000F1EDE"/>
    <w:rsid w:val="000F3669"/>
    <w:rsid w:val="000F4376"/>
    <w:rsid w:val="000F49B3"/>
    <w:rsid w:val="000F6536"/>
    <w:rsid w:val="000F6FAE"/>
    <w:rsid w:val="00102237"/>
    <w:rsid w:val="00102AEC"/>
    <w:rsid w:val="001033FE"/>
    <w:rsid w:val="0010448B"/>
    <w:rsid w:val="00106158"/>
    <w:rsid w:val="00117A88"/>
    <w:rsid w:val="0012043D"/>
    <w:rsid w:val="00121A17"/>
    <w:rsid w:val="00134821"/>
    <w:rsid w:val="00134D8E"/>
    <w:rsid w:val="00137F93"/>
    <w:rsid w:val="00142F24"/>
    <w:rsid w:val="001453D4"/>
    <w:rsid w:val="00146305"/>
    <w:rsid w:val="00150EB4"/>
    <w:rsid w:val="0015201A"/>
    <w:rsid w:val="00152E20"/>
    <w:rsid w:val="0015324F"/>
    <w:rsid w:val="0015743D"/>
    <w:rsid w:val="001606E0"/>
    <w:rsid w:val="0016136E"/>
    <w:rsid w:val="00162FA3"/>
    <w:rsid w:val="0016723D"/>
    <w:rsid w:val="001677AD"/>
    <w:rsid w:val="001677CB"/>
    <w:rsid w:val="00170C40"/>
    <w:rsid w:val="001721F2"/>
    <w:rsid w:val="0017470B"/>
    <w:rsid w:val="001758EC"/>
    <w:rsid w:val="00177615"/>
    <w:rsid w:val="00177F91"/>
    <w:rsid w:val="0018210C"/>
    <w:rsid w:val="00183C95"/>
    <w:rsid w:val="0018432B"/>
    <w:rsid w:val="00184CE1"/>
    <w:rsid w:val="001855DA"/>
    <w:rsid w:val="00187994"/>
    <w:rsid w:val="00187B68"/>
    <w:rsid w:val="0019183A"/>
    <w:rsid w:val="00192FAC"/>
    <w:rsid w:val="001943DC"/>
    <w:rsid w:val="00195DBA"/>
    <w:rsid w:val="001965F9"/>
    <w:rsid w:val="00196A93"/>
    <w:rsid w:val="001A22B6"/>
    <w:rsid w:val="001A2D62"/>
    <w:rsid w:val="001A46BA"/>
    <w:rsid w:val="001A6667"/>
    <w:rsid w:val="001B2176"/>
    <w:rsid w:val="001B2509"/>
    <w:rsid w:val="001B33CC"/>
    <w:rsid w:val="001B49B6"/>
    <w:rsid w:val="001B5319"/>
    <w:rsid w:val="001B55B5"/>
    <w:rsid w:val="001C16F1"/>
    <w:rsid w:val="001C193E"/>
    <w:rsid w:val="001C2BD8"/>
    <w:rsid w:val="001C6F4D"/>
    <w:rsid w:val="001D40C3"/>
    <w:rsid w:val="001D5D9D"/>
    <w:rsid w:val="001E0B00"/>
    <w:rsid w:val="001E24EA"/>
    <w:rsid w:val="001E383C"/>
    <w:rsid w:val="001E3A87"/>
    <w:rsid w:val="001E4249"/>
    <w:rsid w:val="001E6929"/>
    <w:rsid w:val="001F0BA8"/>
    <w:rsid w:val="001F44D7"/>
    <w:rsid w:val="00200476"/>
    <w:rsid w:val="0020192A"/>
    <w:rsid w:val="00203AEB"/>
    <w:rsid w:val="00210CFF"/>
    <w:rsid w:val="00211DDF"/>
    <w:rsid w:val="00211EB3"/>
    <w:rsid w:val="00222D94"/>
    <w:rsid w:val="0022344C"/>
    <w:rsid w:val="00234CAC"/>
    <w:rsid w:val="002357F7"/>
    <w:rsid w:val="0024177C"/>
    <w:rsid w:val="00242216"/>
    <w:rsid w:val="002424D4"/>
    <w:rsid w:val="0024697A"/>
    <w:rsid w:val="00251BB8"/>
    <w:rsid w:val="00251E29"/>
    <w:rsid w:val="002526DC"/>
    <w:rsid w:val="00254041"/>
    <w:rsid w:val="00254932"/>
    <w:rsid w:val="0026697B"/>
    <w:rsid w:val="00267F7B"/>
    <w:rsid w:val="00283D8C"/>
    <w:rsid w:val="00284C6E"/>
    <w:rsid w:val="00285942"/>
    <w:rsid w:val="00290E8D"/>
    <w:rsid w:val="00292E33"/>
    <w:rsid w:val="002943B7"/>
    <w:rsid w:val="00296EA0"/>
    <w:rsid w:val="002A0870"/>
    <w:rsid w:val="002A216C"/>
    <w:rsid w:val="002A46ED"/>
    <w:rsid w:val="002A5A10"/>
    <w:rsid w:val="002A5AD9"/>
    <w:rsid w:val="002B2741"/>
    <w:rsid w:val="002C05FF"/>
    <w:rsid w:val="002C20B7"/>
    <w:rsid w:val="002C2DF7"/>
    <w:rsid w:val="002C4FA1"/>
    <w:rsid w:val="002C5747"/>
    <w:rsid w:val="002C7A3A"/>
    <w:rsid w:val="002D6E84"/>
    <w:rsid w:val="002E0EC9"/>
    <w:rsid w:val="002E23BE"/>
    <w:rsid w:val="002E25BD"/>
    <w:rsid w:val="002E3D30"/>
    <w:rsid w:val="002F0BBC"/>
    <w:rsid w:val="002F1749"/>
    <w:rsid w:val="002F1EEA"/>
    <w:rsid w:val="002F2338"/>
    <w:rsid w:val="002F39BD"/>
    <w:rsid w:val="002F3FC6"/>
    <w:rsid w:val="002F4137"/>
    <w:rsid w:val="002F5392"/>
    <w:rsid w:val="00302694"/>
    <w:rsid w:val="003038C2"/>
    <w:rsid w:val="003045A5"/>
    <w:rsid w:val="00304FBF"/>
    <w:rsid w:val="00306C4B"/>
    <w:rsid w:val="00306D4D"/>
    <w:rsid w:val="00312893"/>
    <w:rsid w:val="0031485F"/>
    <w:rsid w:val="003149DD"/>
    <w:rsid w:val="0032072B"/>
    <w:rsid w:val="003253CF"/>
    <w:rsid w:val="00331B41"/>
    <w:rsid w:val="00332631"/>
    <w:rsid w:val="003425F2"/>
    <w:rsid w:val="00342B04"/>
    <w:rsid w:val="0034422A"/>
    <w:rsid w:val="00345749"/>
    <w:rsid w:val="003477DD"/>
    <w:rsid w:val="00347F6A"/>
    <w:rsid w:val="003516BE"/>
    <w:rsid w:val="003519D3"/>
    <w:rsid w:val="00351AD1"/>
    <w:rsid w:val="00354462"/>
    <w:rsid w:val="00361934"/>
    <w:rsid w:val="00363BC5"/>
    <w:rsid w:val="00364D5B"/>
    <w:rsid w:val="0036515D"/>
    <w:rsid w:val="00371C77"/>
    <w:rsid w:val="00372351"/>
    <w:rsid w:val="00374B7D"/>
    <w:rsid w:val="003756A8"/>
    <w:rsid w:val="00375BCC"/>
    <w:rsid w:val="00375D68"/>
    <w:rsid w:val="00383C69"/>
    <w:rsid w:val="0038568E"/>
    <w:rsid w:val="00391B14"/>
    <w:rsid w:val="00392E9E"/>
    <w:rsid w:val="003935E6"/>
    <w:rsid w:val="00396EB8"/>
    <w:rsid w:val="00397E22"/>
    <w:rsid w:val="003A4BED"/>
    <w:rsid w:val="003A556D"/>
    <w:rsid w:val="003B0085"/>
    <w:rsid w:val="003B1A0B"/>
    <w:rsid w:val="003B77C2"/>
    <w:rsid w:val="003C1DF0"/>
    <w:rsid w:val="003C3106"/>
    <w:rsid w:val="003C37B8"/>
    <w:rsid w:val="003C6243"/>
    <w:rsid w:val="003D4B63"/>
    <w:rsid w:val="003D6B4C"/>
    <w:rsid w:val="003D7C52"/>
    <w:rsid w:val="003E2751"/>
    <w:rsid w:val="003E558E"/>
    <w:rsid w:val="00400B31"/>
    <w:rsid w:val="00401BF8"/>
    <w:rsid w:val="00404012"/>
    <w:rsid w:val="00404C8C"/>
    <w:rsid w:val="0040725F"/>
    <w:rsid w:val="004119B6"/>
    <w:rsid w:val="0041393B"/>
    <w:rsid w:val="00414A08"/>
    <w:rsid w:val="004170C6"/>
    <w:rsid w:val="004256F4"/>
    <w:rsid w:val="00425DF0"/>
    <w:rsid w:val="00427313"/>
    <w:rsid w:val="00433E0F"/>
    <w:rsid w:val="004350DF"/>
    <w:rsid w:val="004351EE"/>
    <w:rsid w:val="004356BB"/>
    <w:rsid w:val="0043667E"/>
    <w:rsid w:val="00436897"/>
    <w:rsid w:val="00436BDF"/>
    <w:rsid w:val="004371AB"/>
    <w:rsid w:val="00441470"/>
    <w:rsid w:val="00441D82"/>
    <w:rsid w:val="00443AB1"/>
    <w:rsid w:val="004463BD"/>
    <w:rsid w:val="00450443"/>
    <w:rsid w:val="00454632"/>
    <w:rsid w:val="00463094"/>
    <w:rsid w:val="00466069"/>
    <w:rsid w:val="00470F9D"/>
    <w:rsid w:val="00471CC6"/>
    <w:rsid w:val="0047529D"/>
    <w:rsid w:val="0047604E"/>
    <w:rsid w:val="0048046D"/>
    <w:rsid w:val="0048237F"/>
    <w:rsid w:val="0049354C"/>
    <w:rsid w:val="00494148"/>
    <w:rsid w:val="00495B1C"/>
    <w:rsid w:val="004A1A27"/>
    <w:rsid w:val="004A359B"/>
    <w:rsid w:val="004B2999"/>
    <w:rsid w:val="004B676D"/>
    <w:rsid w:val="004B6AC2"/>
    <w:rsid w:val="004C6A0D"/>
    <w:rsid w:val="004D00F1"/>
    <w:rsid w:val="004D380A"/>
    <w:rsid w:val="004D5F54"/>
    <w:rsid w:val="004D7BE4"/>
    <w:rsid w:val="004E0D05"/>
    <w:rsid w:val="004E1DB7"/>
    <w:rsid w:val="004E2065"/>
    <w:rsid w:val="004E2A55"/>
    <w:rsid w:val="004E536E"/>
    <w:rsid w:val="004F1535"/>
    <w:rsid w:val="004F1A50"/>
    <w:rsid w:val="004F2116"/>
    <w:rsid w:val="004F3D05"/>
    <w:rsid w:val="004F458B"/>
    <w:rsid w:val="004F71DA"/>
    <w:rsid w:val="005018C7"/>
    <w:rsid w:val="00501AF8"/>
    <w:rsid w:val="00503975"/>
    <w:rsid w:val="00505EB2"/>
    <w:rsid w:val="00506B6B"/>
    <w:rsid w:val="00506FA2"/>
    <w:rsid w:val="005160AB"/>
    <w:rsid w:val="00516FA0"/>
    <w:rsid w:val="00517881"/>
    <w:rsid w:val="005254E2"/>
    <w:rsid w:val="00526D76"/>
    <w:rsid w:val="0052762D"/>
    <w:rsid w:val="00530099"/>
    <w:rsid w:val="00530822"/>
    <w:rsid w:val="0053109D"/>
    <w:rsid w:val="00531314"/>
    <w:rsid w:val="00531662"/>
    <w:rsid w:val="005331F9"/>
    <w:rsid w:val="00536F6E"/>
    <w:rsid w:val="005422A5"/>
    <w:rsid w:val="005427CB"/>
    <w:rsid w:val="00547514"/>
    <w:rsid w:val="00551EEE"/>
    <w:rsid w:val="00552405"/>
    <w:rsid w:val="00552455"/>
    <w:rsid w:val="00552DED"/>
    <w:rsid w:val="00554542"/>
    <w:rsid w:val="005548BA"/>
    <w:rsid w:val="005552CE"/>
    <w:rsid w:val="00556FE8"/>
    <w:rsid w:val="005613A7"/>
    <w:rsid w:val="00561671"/>
    <w:rsid w:val="0056253E"/>
    <w:rsid w:val="00566244"/>
    <w:rsid w:val="00566B06"/>
    <w:rsid w:val="00571CFF"/>
    <w:rsid w:val="00571E51"/>
    <w:rsid w:val="00573E99"/>
    <w:rsid w:val="00574192"/>
    <w:rsid w:val="00574C53"/>
    <w:rsid w:val="00583C70"/>
    <w:rsid w:val="00591CAF"/>
    <w:rsid w:val="005964DD"/>
    <w:rsid w:val="00597B0B"/>
    <w:rsid w:val="005A2125"/>
    <w:rsid w:val="005A321B"/>
    <w:rsid w:val="005A3D34"/>
    <w:rsid w:val="005A3F5D"/>
    <w:rsid w:val="005A6FFF"/>
    <w:rsid w:val="005A75F3"/>
    <w:rsid w:val="005B3D6B"/>
    <w:rsid w:val="005C31B4"/>
    <w:rsid w:val="005D2C21"/>
    <w:rsid w:val="005D3A1E"/>
    <w:rsid w:val="005D5849"/>
    <w:rsid w:val="005D6668"/>
    <w:rsid w:val="005D72AA"/>
    <w:rsid w:val="005E3DF9"/>
    <w:rsid w:val="005F15F0"/>
    <w:rsid w:val="005F1E4F"/>
    <w:rsid w:val="005F6F23"/>
    <w:rsid w:val="005F7C87"/>
    <w:rsid w:val="00600B8A"/>
    <w:rsid w:val="0060245A"/>
    <w:rsid w:val="00603346"/>
    <w:rsid w:val="006037D0"/>
    <w:rsid w:val="006056A4"/>
    <w:rsid w:val="0060781C"/>
    <w:rsid w:val="00611E36"/>
    <w:rsid w:val="00612C6F"/>
    <w:rsid w:val="006147BC"/>
    <w:rsid w:val="00615163"/>
    <w:rsid w:val="00620403"/>
    <w:rsid w:val="00621456"/>
    <w:rsid w:val="00622F14"/>
    <w:rsid w:val="006240A4"/>
    <w:rsid w:val="006256BB"/>
    <w:rsid w:val="00626B3A"/>
    <w:rsid w:val="00633AAA"/>
    <w:rsid w:val="00633F6B"/>
    <w:rsid w:val="006365EF"/>
    <w:rsid w:val="00641531"/>
    <w:rsid w:val="00644440"/>
    <w:rsid w:val="006446A3"/>
    <w:rsid w:val="00645F6C"/>
    <w:rsid w:val="0064620E"/>
    <w:rsid w:val="0064753C"/>
    <w:rsid w:val="00647909"/>
    <w:rsid w:val="0064797F"/>
    <w:rsid w:val="00647D35"/>
    <w:rsid w:val="0065346A"/>
    <w:rsid w:val="0065625F"/>
    <w:rsid w:val="00656534"/>
    <w:rsid w:val="00660B11"/>
    <w:rsid w:val="00661BA9"/>
    <w:rsid w:val="0066212E"/>
    <w:rsid w:val="0067326B"/>
    <w:rsid w:val="006754E9"/>
    <w:rsid w:val="0068082B"/>
    <w:rsid w:val="006818FC"/>
    <w:rsid w:val="00687160"/>
    <w:rsid w:val="00687D31"/>
    <w:rsid w:val="0069226B"/>
    <w:rsid w:val="00692A8C"/>
    <w:rsid w:val="0069386E"/>
    <w:rsid w:val="006A119F"/>
    <w:rsid w:val="006A172D"/>
    <w:rsid w:val="006A3A9F"/>
    <w:rsid w:val="006A3FE0"/>
    <w:rsid w:val="006A5954"/>
    <w:rsid w:val="006A7CF4"/>
    <w:rsid w:val="006B07E8"/>
    <w:rsid w:val="006B0D8E"/>
    <w:rsid w:val="006B1076"/>
    <w:rsid w:val="006B1B0C"/>
    <w:rsid w:val="006B5324"/>
    <w:rsid w:val="006C2998"/>
    <w:rsid w:val="006C31A1"/>
    <w:rsid w:val="006C6A41"/>
    <w:rsid w:val="006D1654"/>
    <w:rsid w:val="006D1B46"/>
    <w:rsid w:val="006D2751"/>
    <w:rsid w:val="006D3E3A"/>
    <w:rsid w:val="006E2221"/>
    <w:rsid w:val="006E35F5"/>
    <w:rsid w:val="006E3C5A"/>
    <w:rsid w:val="006E53D7"/>
    <w:rsid w:val="006E5440"/>
    <w:rsid w:val="006E5908"/>
    <w:rsid w:val="006E7A14"/>
    <w:rsid w:val="006F2C39"/>
    <w:rsid w:val="007009B6"/>
    <w:rsid w:val="00712849"/>
    <w:rsid w:val="00717CF8"/>
    <w:rsid w:val="00726D46"/>
    <w:rsid w:val="00730DF8"/>
    <w:rsid w:val="00731D2C"/>
    <w:rsid w:val="00732ACB"/>
    <w:rsid w:val="00735F06"/>
    <w:rsid w:val="00736B8D"/>
    <w:rsid w:val="00744B12"/>
    <w:rsid w:val="00746E0F"/>
    <w:rsid w:val="00747040"/>
    <w:rsid w:val="0074758A"/>
    <w:rsid w:val="007516F8"/>
    <w:rsid w:val="00753EFD"/>
    <w:rsid w:val="00757048"/>
    <w:rsid w:val="0075707E"/>
    <w:rsid w:val="007576EA"/>
    <w:rsid w:val="007577C0"/>
    <w:rsid w:val="00757B64"/>
    <w:rsid w:val="00762D91"/>
    <w:rsid w:val="00764069"/>
    <w:rsid w:val="00764AC3"/>
    <w:rsid w:val="007703DC"/>
    <w:rsid w:val="00771B4F"/>
    <w:rsid w:val="00772D41"/>
    <w:rsid w:val="00775E81"/>
    <w:rsid w:val="00776AD2"/>
    <w:rsid w:val="00783DBF"/>
    <w:rsid w:val="007870D5"/>
    <w:rsid w:val="00791DE9"/>
    <w:rsid w:val="00793FD4"/>
    <w:rsid w:val="00794846"/>
    <w:rsid w:val="007A0139"/>
    <w:rsid w:val="007A035D"/>
    <w:rsid w:val="007A3F7C"/>
    <w:rsid w:val="007A421E"/>
    <w:rsid w:val="007A4826"/>
    <w:rsid w:val="007A5CA3"/>
    <w:rsid w:val="007A7AAC"/>
    <w:rsid w:val="007B212D"/>
    <w:rsid w:val="007B4454"/>
    <w:rsid w:val="007B4CAA"/>
    <w:rsid w:val="007B6EDA"/>
    <w:rsid w:val="007C00FE"/>
    <w:rsid w:val="007C0309"/>
    <w:rsid w:val="007C22DD"/>
    <w:rsid w:val="007C2C93"/>
    <w:rsid w:val="007C5DCC"/>
    <w:rsid w:val="007D0379"/>
    <w:rsid w:val="007D1CB7"/>
    <w:rsid w:val="007D6BDB"/>
    <w:rsid w:val="007E016C"/>
    <w:rsid w:val="007E237F"/>
    <w:rsid w:val="007E2D21"/>
    <w:rsid w:val="007E4A9F"/>
    <w:rsid w:val="007E58E4"/>
    <w:rsid w:val="007E638F"/>
    <w:rsid w:val="007E68F9"/>
    <w:rsid w:val="007E6ECB"/>
    <w:rsid w:val="007F13D8"/>
    <w:rsid w:val="007F2E70"/>
    <w:rsid w:val="007F3FE8"/>
    <w:rsid w:val="007F5F07"/>
    <w:rsid w:val="0080165E"/>
    <w:rsid w:val="008020EA"/>
    <w:rsid w:val="00803798"/>
    <w:rsid w:val="00811344"/>
    <w:rsid w:val="00812F8D"/>
    <w:rsid w:val="00814BD3"/>
    <w:rsid w:val="00815870"/>
    <w:rsid w:val="008206CD"/>
    <w:rsid w:val="00820CE3"/>
    <w:rsid w:val="00826E91"/>
    <w:rsid w:val="00835161"/>
    <w:rsid w:val="0084075E"/>
    <w:rsid w:val="00844836"/>
    <w:rsid w:val="00845063"/>
    <w:rsid w:val="00847A1D"/>
    <w:rsid w:val="00847AAE"/>
    <w:rsid w:val="00853F4C"/>
    <w:rsid w:val="00855057"/>
    <w:rsid w:val="0085524D"/>
    <w:rsid w:val="0085667A"/>
    <w:rsid w:val="008579DE"/>
    <w:rsid w:val="00857BC2"/>
    <w:rsid w:val="0086220C"/>
    <w:rsid w:val="00862227"/>
    <w:rsid w:val="00862303"/>
    <w:rsid w:val="00866284"/>
    <w:rsid w:val="00871002"/>
    <w:rsid w:val="008726DE"/>
    <w:rsid w:val="008726FF"/>
    <w:rsid w:val="008738E4"/>
    <w:rsid w:val="0087505A"/>
    <w:rsid w:val="00876EF5"/>
    <w:rsid w:val="0087771B"/>
    <w:rsid w:val="0087798A"/>
    <w:rsid w:val="00877D86"/>
    <w:rsid w:val="00881310"/>
    <w:rsid w:val="00881CA8"/>
    <w:rsid w:val="008824FD"/>
    <w:rsid w:val="0088309E"/>
    <w:rsid w:val="008846B4"/>
    <w:rsid w:val="00895FD8"/>
    <w:rsid w:val="00896BD2"/>
    <w:rsid w:val="0089731C"/>
    <w:rsid w:val="00897C69"/>
    <w:rsid w:val="008A01C2"/>
    <w:rsid w:val="008A1912"/>
    <w:rsid w:val="008A3111"/>
    <w:rsid w:val="008A6538"/>
    <w:rsid w:val="008B21F5"/>
    <w:rsid w:val="008B286A"/>
    <w:rsid w:val="008B2F14"/>
    <w:rsid w:val="008B42A6"/>
    <w:rsid w:val="008C0612"/>
    <w:rsid w:val="008C25EA"/>
    <w:rsid w:val="008C284A"/>
    <w:rsid w:val="008D23B0"/>
    <w:rsid w:val="008D53C8"/>
    <w:rsid w:val="008D5686"/>
    <w:rsid w:val="008E07ED"/>
    <w:rsid w:val="008E28FE"/>
    <w:rsid w:val="008E3445"/>
    <w:rsid w:val="008E5272"/>
    <w:rsid w:val="008E6040"/>
    <w:rsid w:val="008E67EF"/>
    <w:rsid w:val="008F14C6"/>
    <w:rsid w:val="008F1A66"/>
    <w:rsid w:val="008F237C"/>
    <w:rsid w:val="008F49AE"/>
    <w:rsid w:val="008F5796"/>
    <w:rsid w:val="008F5E6E"/>
    <w:rsid w:val="00901F84"/>
    <w:rsid w:val="00904F87"/>
    <w:rsid w:val="00905773"/>
    <w:rsid w:val="00907A4A"/>
    <w:rsid w:val="00912B99"/>
    <w:rsid w:val="0091330C"/>
    <w:rsid w:val="00914652"/>
    <w:rsid w:val="00921D28"/>
    <w:rsid w:val="00922D1F"/>
    <w:rsid w:val="00924878"/>
    <w:rsid w:val="00924B55"/>
    <w:rsid w:val="009320F1"/>
    <w:rsid w:val="00933D6B"/>
    <w:rsid w:val="00934D74"/>
    <w:rsid w:val="009361C4"/>
    <w:rsid w:val="00937008"/>
    <w:rsid w:val="00946506"/>
    <w:rsid w:val="009500B2"/>
    <w:rsid w:val="009503E4"/>
    <w:rsid w:val="0095506F"/>
    <w:rsid w:val="00955FCC"/>
    <w:rsid w:val="009625AD"/>
    <w:rsid w:val="00962B86"/>
    <w:rsid w:val="00964686"/>
    <w:rsid w:val="00964CD2"/>
    <w:rsid w:val="009659F2"/>
    <w:rsid w:val="00971D14"/>
    <w:rsid w:val="009732A9"/>
    <w:rsid w:val="00974D13"/>
    <w:rsid w:val="009759B2"/>
    <w:rsid w:val="00976E01"/>
    <w:rsid w:val="0097718D"/>
    <w:rsid w:val="00980101"/>
    <w:rsid w:val="00980796"/>
    <w:rsid w:val="00985C0A"/>
    <w:rsid w:val="00985EFC"/>
    <w:rsid w:val="009931E7"/>
    <w:rsid w:val="009935E2"/>
    <w:rsid w:val="00995272"/>
    <w:rsid w:val="009A1B54"/>
    <w:rsid w:val="009B38A0"/>
    <w:rsid w:val="009B4930"/>
    <w:rsid w:val="009B59F6"/>
    <w:rsid w:val="009B5FF1"/>
    <w:rsid w:val="009B76FB"/>
    <w:rsid w:val="009D09ED"/>
    <w:rsid w:val="009D1AF9"/>
    <w:rsid w:val="009D399A"/>
    <w:rsid w:val="009D70F7"/>
    <w:rsid w:val="009E1370"/>
    <w:rsid w:val="009E14DA"/>
    <w:rsid w:val="009E239B"/>
    <w:rsid w:val="009E4758"/>
    <w:rsid w:val="009E48C4"/>
    <w:rsid w:val="009E6C75"/>
    <w:rsid w:val="009F3BAB"/>
    <w:rsid w:val="00A014DF"/>
    <w:rsid w:val="00A0259B"/>
    <w:rsid w:val="00A07A89"/>
    <w:rsid w:val="00A07DC7"/>
    <w:rsid w:val="00A119A7"/>
    <w:rsid w:val="00A13668"/>
    <w:rsid w:val="00A13712"/>
    <w:rsid w:val="00A23A1E"/>
    <w:rsid w:val="00A24F07"/>
    <w:rsid w:val="00A26A12"/>
    <w:rsid w:val="00A34988"/>
    <w:rsid w:val="00A407D5"/>
    <w:rsid w:val="00A425C2"/>
    <w:rsid w:val="00A457D0"/>
    <w:rsid w:val="00A476CA"/>
    <w:rsid w:val="00A52A1F"/>
    <w:rsid w:val="00A54644"/>
    <w:rsid w:val="00A56021"/>
    <w:rsid w:val="00A56E31"/>
    <w:rsid w:val="00A61E99"/>
    <w:rsid w:val="00A62793"/>
    <w:rsid w:val="00A62BED"/>
    <w:rsid w:val="00A72682"/>
    <w:rsid w:val="00A7280F"/>
    <w:rsid w:val="00A739ED"/>
    <w:rsid w:val="00A75FD0"/>
    <w:rsid w:val="00A77E47"/>
    <w:rsid w:val="00A81107"/>
    <w:rsid w:val="00A82D52"/>
    <w:rsid w:val="00A8704F"/>
    <w:rsid w:val="00A901C5"/>
    <w:rsid w:val="00A90B2F"/>
    <w:rsid w:val="00A91672"/>
    <w:rsid w:val="00A93570"/>
    <w:rsid w:val="00A9562A"/>
    <w:rsid w:val="00A959DB"/>
    <w:rsid w:val="00A95D3C"/>
    <w:rsid w:val="00A9666B"/>
    <w:rsid w:val="00AA12C3"/>
    <w:rsid w:val="00AA318D"/>
    <w:rsid w:val="00AA5732"/>
    <w:rsid w:val="00AA6314"/>
    <w:rsid w:val="00AB13CD"/>
    <w:rsid w:val="00AB1E9C"/>
    <w:rsid w:val="00AB2443"/>
    <w:rsid w:val="00AB2A1A"/>
    <w:rsid w:val="00AB4DA2"/>
    <w:rsid w:val="00AB6A08"/>
    <w:rsid w:val="00AB6A15"/>
    <w:rsid w:val="00AB7AC1"/>
    <w:rsid w:val="00AC0706"/>
    <w:rsid w:val="00AC1347"/>
    <w:rsid w:val="00AC2114"/>
    <w:rsid w:val="00AC25EC"/>
    <w:rsid w:val="00AC5433"/>
    <w:rsid w:val="00AC6E0A"/>
    <w:rsid w:val="00AD490C"/>
    <w:rsid w:val="00AD6E72"/>
    <w:rsid w:val="00AD7603"/>
    <w:rsid w:val="00AE4806"/>
    <w:rsid w:val="00AF2A72"/>
    <w:rsid w:val="00AF357C"/>
    <w:rsid w:val="00AF37D2"/>
    <w:rsid w:val="00AF386A"/>
    <w:rsid w:val="00AF5914"/>
    <w:rsid w:val="00AF7F93"/>
    <w:rsid w:val="00B001FF"/>
    <w:rsid w:val="00B02B31"/>
    <w:rsid w:val="00B122DF"/>
    <w:rsid w:val="00B13A0A"/>
    <w:rsid w:val="00B209F3"/>
    <w:rsid w:val="00B21E61"/>
    <w:rsid w:val="00B2325E"/>
    <w:rsid w:val="00B242DE"/>
    <w:rsid w:val="00B269B4"/>
    <w:rsid w:val="00B3049A"/>
    <w:rsid w:val="00B320E1"/>
    <w:rsid w:val="00B328AD"/>
    <w:rsid w:val="00B33B48"/>
    <w:rsid w:val="00B35627"/>
    <w:rsid w:val="00B35CE3"/>
    <w:rsid w:val="00B41DCA"/>
    <w:rsid w:val="00B42BF4"/>
    <w:rsid w:val="00B454FD"/>
    <w:rsid w:val="00B461CF"/>
    <w:rsid w:val="00B504EF"/>
    <w:rsid w:val="00B5231F"/>
    <w:rsid w:val="00B52EC8"/>
    <w:rsid w:val="00B54979"/>
    <w:rsid w:val="00B572DB"/>
    <w:rsid w:val="00B62A67"/>
    <w:rsid w:val="00B63392"/>
    <w:rsid w:val="00B639D4"/>
    <w:rsid w:val="00B63B85"/>
    <w:rsid w:val="00B640B6"/>
    <w:rsid w:val="00B64B1A"/>
    <w:rsid w:val="00B717CF"/>
    <w:rsid w:val="00B73E4A"/>
    <w:rsid w:val="00B7631E"/>
    <w:rsid w:val="00B77ADB"/>
    <w:rsid w:val="00B858E9"/>
    <w:rsid w:val="00B8694A"/>
    <w:rsid w:val="00B91E75"/>
    <w:rsid w:val="00B92AE9"/>
    <w:rsid w:val="00B93187"/>
    <w:rsid w:val="00B936B2"/>
    <w:rsid w:val="00B943CC"/>
    <w:rsid w:val="00B965E7"/>
    <w:rsid w:val="00B97E72"/>
    <w:rsid w:val="00BA069E"/>
    <w:rsid w:val="00BA5C7C"/>
    <w:rsid w:val="00BA72E9"/>
    <w:rsid w:val="00BB2FF0"/>
    <w:rsid w:val="00BB6967"/>
    <w:rsid w:val="00BC2A21"/>
    <w:rsid w:val="00BC2C73"/>
    <w:rsid w:val="00BC3A79"/>
    <w:rsid w:val="00BC64DF"/>
    <w:rsid w:val="00BD0D26"/>
    <w:rsid w:val="00BD1C03"/>
    <w:rsid w:val="00BD2ADD"/>
    <w:rsid w:val="00BD41D3"/>
    <w:rsid w:val="00BD49DB"/>
    <w:rsid w:val="00BD70A6"/>
    <w:rsid w:val="00BD742D"/>
    <w:rsid w:val="00BE7AF5"/>
    <w:rsid w:val="00BF1761"/>
    <w:rsid w:val="00BF5E40"/>
    <w:rsid w:val="00BF6028"/>
    <w:rsid w:val="00C03279"/>
    <w:rsid w:val="00C1003C"/>
    <w:rsid w:val="00C10230"/>
    <w:rsid w:val="00C16ABD"/>
    <w:rsid w:val="00C2768F"/>
    <w:rsid w:val="00C277F6"/>
    <w:rsid w:val="00C30802"/>
    <w:rsid w:val="00C30931"/>
    <w:rsid w:val="00C33342"/>
    <w:rsid w:val="00C345B4"/>
    <w:rsid w:val="00C41EC0"/>
    <w:rsid w:val="00C420BA"/>
    <w:rsid w:val="00C43704"/>
    <w:rsid w:val="00C45386"/>
    <w:rsid w:val="00C47BE9"/>
    <w:rsid w:val="00C528BA"/>
    <w:rsid w:val="00C52A58"/>
    <w:rsid w:val="00C54640"/>
    <w:rsid w:val="00C549B2"/>
    <w:rsid w:val="00C54D5C"/>
    <w:rsid w:val="00C5633A"/>
    <w:rsid w:val="00C566E7"/>
    <w:rsid w:val="00C6211F"/>
    <w:rsid w:val="00C65604"/>
    <w:rsid w:val="00C70038"/>
    <w:rsid w:val="00C70EF2"/>
    <w:rsid w:val="00C71BDE"/>
    <w:rsid w:val="00C743C1"/>
    <w:rsid w:val="00C74FEC"/>
    <w:rsid w:val="00C765FD"/>
    <w:rsid w:val="00C77E9F"/>
    <w:rsid w:val="00C827C6"/>
    <w:rsid w:val="00C82F76"/>
    <w:rsid w:val="00C92C03"/>
    <w:rsid w:val="00C93A93"/>
    <w:rsid w:val="00C95607"/>
    <w:rsid w:val="00C957E3"/>
    <w:rsid w:val="00C976BB"/>
    <w:rsid w:val="00CA02AC"/>
    <w:rsid w:val="00CA04FA"/>
    <w:rsid w:val="00CA1D8C"/>
    <w:rsid w:val="00CA3D59"/>
    <w:rsid w:val="00CA7113"/>
    <w:rsid w:val="00CA7CE4"/>
    <w:rsid w:val="00CB05C3"/>
    <w:rsid w:val="00CB30BD"/>
    <w:rsid w:val="00CB4B6F"/>
    <w:rsid w:val="00CB4BC8"/>
    <w:rsid w:val="00CB7E48"/>
    <w:rsid w:val="00CD04B0"/>
    <w:rsid w:val="00CD3797"/>
    <w:rsid w:val="00CD39C2"/>
    <w:rsid w:val="00CE018A"/>
    <w:rsid w:val="00CE1F4D"/>
    <w:rsid w:val="00CE3F79"/>
    <w:rsid w:val="00CE5D75"/>
    <w:rsid w:val="00CE6882"/>
    <w:rsid w:val="00CF2983"/>
    <w:rsid w:val="00CF6542"/>
    <w:rsid w:val="00D0185C"/>
    <w:rsid w:val="00D0496D"/>
    <w:rsid w:val="00D0579F"/>
    <w:rsid w:val="00D11EE1"/>
    <w:rsid w:val="00D14CE9"/>
    <w:rsid w:val="00D15D55"/>
    <w:rsid w:val="00D176A1"/>
    <w:rsid w:val="00D267DF"/>
    <w:rsid w:val="00D31291"/>
    <w:rsid w:val="00D3389C"/>
    <w:rsid w:val="00D356AD"/>
    <w:rsid w:val="00D3639C"/>
    <w:rsid w:val="00D3699B"/>
    <w:rsid w:val="00D377B0"/>
    <w:rsid w:val="00D4395A"/>
    <w:rsid w:val="00D46488"/>
    <w:rsid w:val="00D46DDE"/>
    <w:rsid w:val="00D534A0"/>
    <w:rsid w:val="00D5412C"/>
    <w:rsid w:val="00D60348"/>
    <w:rsid w:val="00D612A8"/>
    <w:rsid w:val="00D62CDA"/>
    <w:rsid w:val="00D63701"/>
    <w:rsid w:val="00D74711"/>
    <w:rsid w:val="00D77B2A"/>
    <w:rsid w:val="00D807BF"/>
    <w:rsid w:val="00D81204"/>
    <w:rsid w:val="00D81408"/>
    <w:rsid w:val="00D8483A"/>
    <w:rsid w:val="00D86275"/>
    <w:rsid w:val="00D9234A"/>
    <w:rsid w:val="00D93C2D"/>
    <w:rsid w:val="00D93C6A"/>
    <w:rsid w:val="00D9647C"/>
    <w:rsid w:val="00DA1B1A"/>
    <w:rsid w:val="00DA1DA7"/>
    <w:rsid w:val="00DA2000"/>
    <w:rsid w:val="00DA4B7A"/>
    <w:rsid w:val="00DA7B78"/>
    <w:rsid w:val="00DB0807"/>
    <w:rsid w:val="00DB2901"/>
    <w:rsid w:val="00DB553A"/>
    <w:rsid w:val="00DB6D79"/>
    <w:rsid w:val="00DC4D82"/>
    <w:rsid w:val="00DD1AAC"/>
    <w:rsid w:val="00DD5464"/>
    <w:rsid w:val="00DD7B1F"/>
    <w:rsid w:val="00DE0935"/>
    <w:rsid w:val="00DE4B68"/>
    <w:rsid w:val="00DF2F19"/>
    <w:rsid w:val="00E00368"/>
    <w:rsid w:val="00E06AF3"/>
    <w:rsid w:val="00E12060"/>
    <w:rsid w:val="00E1288E"/>
    <w:rsid w:val="00E13A8B"/>
    <w:rsid w:val="00E1536A"/>
    <w:rsid w:val="00E15726"/>
    <w:rsid w:val="00E15EF5"/>
    <w:rsid w:val="00E16F1A"/>
    <w:rsid w:val="00E2185C"/>
    <w:rsid w:val="00E21918"/>
    <w:rsid w:val="00E236D1"/>
    <w:rsid w:val="00E2428F"/>
    <w:rsid w:val="00E25A4D"/>
    <w:rsid w:val="00E26149"/>
    <w:rsid w:val="00E30D7F"/>
    <w:rsid w:val="00E319B0"/>
    <w:rsid w:val="00E345CF"/>
    <w:rsid w:val="00E35AA8"/>
    <w:rsid w:val="00E35E65"/>
    <w:rsid w:val="00E448DA"/>
    <w:rsid w:val="00E44999"/>
    <w:rsid w:val="00E44A5A"/>
    <w:rsid w:val="00E4508B"/>
    <w:rsid w:val="00E454BA"/>
    <w:rsid w:val="00E5098B"/>
    <w:rsid w:val="00E51665"/>
    <w:rsid w:val="00E5727E"/>
    <w:rsid w:val="00E65EE8"/>
    <w:rsid w:val="00E70B08"/>
    <w:rsid w:val="00E76D1B"/>
    <w:rsid w:val="00E831E8"/>
    <w:rsid w:val="00E8481E"/>
    <w:rsid w:val="00E84A70"/>
    <w:rsid w:val="00E901DD"/>
    <w:rsid w:val="00E9028A"/>
    <w:rsid w:val="00E911BB"/>
    <w:rsid w:val="00E91D5A"/>
    <w:rsid w:val="00E924B0"/>
    <w:rsid w:val="00E95FFC"/>
    <w:rsid w:val="00E96892"/>
    <w:rsid w:val="00E976E9"/>
    <w:rsid w:val="00EA0A43"/>
    <w:rsid w:val="00EA2DB4"/>
    <w:rsid w:val="00EA4E47"/>
    <w:rsid w:val="00EA6D48"/>
    <w:rsid w:val="00EA7036"/>
    <w:rsid w:val="00EB23C3"/>
    <w:rsid w:val="00EB26CF"/>
    <w:rsid w:val="00EB410F"/>
    <w:rsid w:val="00ED333E"/>
    <w:rsid w:val="00ED5107"/>
    <w:rsid w:val="00ED5B6E"/>
    <w:rsid w:val="00EE22DF"/>
    <w:rsid w:val="00EE243E"/>
    <w:rsid w:val="00EE33BF"/>
    <w:rsid w:val="00EE71D8"/>
    <w:rsid w:val="00EE7DFD"/>
    <w:rsid w:val="00EF204E"/>
    <w:rsid w:val="00F0008C"/>
    <w:rsid w:val="00F07EB3"/>
    <w:rsid w:val="00F10276"/>
    <w:rsid w:val="00F11651"/>
    <w:rsid w:val="00F14792"/>
    <w:rsid w:val="00F1498E"/>
    <w:rsid w:val="00F17CEF"/>
    <w:rsid w:val="00F20E80"/>
    <w:rsid w:val="00F2373F"/>
    <w:rsid w:val="00F24109"/>
    <w:rsid w:val="00F344E3"/>
    <w:rsid w:val="00F408A8"/>
    <w:rsid w:val="00F4205E"/>
    <w:rsid w:val="00F47D15"/>
    <w:rsid w:val="00F47DD9"/>
    <w:rsid w:val="00F47E1B"/>
    <w:rsid w:val="00F50735"/>
    <w:rsid w:val="00F52666"/>
    <w:rsid w:val="00F532CF"/>
    <w:rsid w:val="00F57FE2"/>
    <w:rsid w:val="00F635A3"/>
    <w:rsid w:val="00F6526F"/>
    <w:rsid w:val="00F71155"/>
    <w:rsid w:val="00F72A4C"/>
    <w:rsid w:val="00F749BC"/>
    <w:rsid w:val="00F76EC5"/>
    <w:rsid w:val="00F77BCE"/>
    <w:rsid w:val="00F82285"/>
    <w:rsid w:val="00F82B24"/>
    <w:rsid w:val="00F83A12"/>
    <w:rsid w:val="00F858E3"/>
    <w:rsid w:val="00F86543"/>
    <w:rsid w:val="00F93BC0"/>
    <w:rsid w:val="00FA0644"/>
    <w:rsid w:val="00FA14BF"/>
    <w:rsid w:val="00FA5F67"/>
    <w:rsid w:val="00FA7967"/>
    <w:rsid w:val="00FB03B4"/>
    <w:rsid w:val="00FB0EA1"/>
    <w:rsid w:val="00FB39C3"/>
    <w:rsid w:val="00FB537F"/>
    <w:rsid w:val="00FC0EFF"/>
    <w:rsid w:val="00FC10A5"/>
    <w:rsid w:val="00FC1ADC"/>
    <w:rsid w:val="00FC2F16"/>
    <w:rsid w:val="00FC5CC6"/>
    <w:rsid w:val="00FC749A"/>
    <w:rsid w:val="00FC7A58"/>
    <w:rsid w:val="00FD1101"/>
    <w:rsid w:val="00FD270F"/>
    <w:rsid w:val="00FD527F"/>
    <w:rsid w:val="00FD5A59"/>
    <w:rsid w:val="00FD74C1"/>
    <w:rsid w:val="00FE19A5"/>
    <w:rsid w:val="00FF1F1F"/>
    <w:rsid w:val="00FF4E61"/>
    <w:rsid w:val="00FF6154"/>
    <w:rsid w:val="00FF62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ecimalSymbol w:val="."/>
  <w:listSeparator w:val=","/>
  <w14:docId w14:val="4575FB41"/>
  <w15:docId w15:val="{070406D4-9D83-45B4-A6D6-DB86954D2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22344C"/>
    <w:pPr>
      <w:spacing w:after="120"/>
    </w:pPr>
    <w:rPr>
      <w:rFonts w:ascii="Arial" w:hAnsi="Arial"/>
      <w:color w:val="404040" w:themeColor="text1" w:themeTint="BF"/>
      <w:sz w:val="20"/>
    </w:rPr>
  </w:style>
  <w:style w:type="paragraph" w:styleId="Heading1">
    <w:name w:val="heading 1"/>
    <w:aliases w:val="Section heading"/>
    <w:basedOn w:val="Subtitle"/>
    <w:next w:val="Normal"/>
    <w:link w:val="Heading1Char"/>
    <w:uiPriority w:val="7"/>
    <w:qFormat/>
    <w:rsid w:val="00E5098B"/>
    <w:pPr>
      <w:pageBreakBefore/>
      <w:numPr>
        <w:numId w:val="1"/>
      </w:numPr>
      <w:ind w:left="567" w:hanging="567"/>
    </w:pPr>
    <w:rPr>
      <w:bCs w:val="0"/>
    </w:rPr>
  </w:style>
  <w:style w:type="paragraph" w:styleId="Heading2">
    <w:name w:val="heading 2"/>
    <w:aliases w:val="Level 1 subheading"/>
    <w:basedOn w:val="Normal"/>
    <w:next w:val="Normal"/>
    <w:link w:val="Heading2Char"/>
    <w:uiPriority w:val="7"/>
    <w:unhideWhenUsed/>
    <w:qFormat/>
    <w:rsid w:val="00AC2114"/>
    <w:pPr>
      <w:keepNext/>
      <w:keepLines/>
      <w:spacing w:before="120"/>
      <w:outlineLvl w:val="1"/>
    </w:pPr>
    <w:rPr>
      <w:rFonts w:eastAsiaTheme="majorEastAsia" w:cstheme="majorBidi"/>
      <w:b/>
      <w:bCs/>
      <w:color w:val="007C31"/>
      <w:sz w:val="22"/>
      <w:szCs w:val="26"/>
    </w:rPr>
  </w:style>
  <w:style w:type="paragraph" w:styleId="Heading3">
    <w:name w:val="heading 3"/>
    <w:aliases w:val="Level 2 subheading"/>
    <w:basedOn w:val="Normal"/>
    <w:next w:val="Normal"/>
    <w:link w:val="Heading3Char"/>
    <w:uiPriority w:val="7"/>
    <w:unhideWhenUsed/>
    <w:qFormat/>
    <w:rsid w:val="00C957E3"/>
    <w:pPr>
      <w:keepNext/>
      <w:keepLines/>
      <w:spacing w:before="120"/>
      <w:outlineLvl w:val="2"/>
    </w:pPr>
    <w:rPr>
      <w:rFonts w:eastAsiaTheme="majorEastAsia" w:cstheme="majorBidi"/>
      <w:b/>
      <w:color w:val="auto"/>
      <w:szCs w:val="24"/>
    </w:rPr>
  </w:style>
  <w:style w:type="paragraph" w:styleId="Heading4">
    <w:name w:val="heading 4"/>
    <w:aliases w:val="Level 3 subheading"/>
    <w:basedOn w:val="Normal"/>
    <w:next w:val="Normal"/>
    <w:link w:val="Heading4Char"/>
    <w:uiPriority w:val="7"/>
    <w:unhideWhenUsed/>
    <w:qFormat/>
    <w:rsid w:val="006A172D"/>
    <w:pPr>
      <w:outlineLvl w:val="3"/>
    </w:pPr>
    <w:rPr>
      <w:b/>
      <w:i/>
    </w:rPr>
  </w:style>
  <w:style w:type="paragraph" w:styleId="Heading5">
    <w:name w:val="heading 5"/>
    <w:basedOn w:val="Normal"/>
    <w:next w:val="Normal"/>
    <w:link w:val="Heading5Char"/>
    <w:uiPriority w:val="9"/>
    <w:unhideWhenUsed/>
    <w:rsid w:val="006A172D"/>
    <w:pPr>
      <w:keepNext/>
      <w:keepLines/>
      <w:spacing w:before="40" w:after="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20B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F458B"/>
    <w:pPr>
      <w:tabs>
        <w:tab w:val="center" w:pos="4513"/>
        <w:tab w:val="right" w:pos="9026"/>
      </w:tabs>
      <w:spacing w:after="0" w:line="240" w:lineRule="auto"/>
    </w:pPr>
  </w:style>
  <w:style w:type="character" w:customStyle="1" w:styleId="HeaderChar">
    <w:name w:val="Header Char"/>
    <w:basedOn w:val="DefaultParagraphFont"/>
    <w:link w:val="Header"/>
    <w:uiPriority w:val="99"/>
    <w:rsid w:val="004F458B"/>
  </w:style>
  <w:style w:type="paragraph" w:styleId="Footer">
    <w:name w:val="footer"/>
    <w:basedOn w:val="Normal"/>
    <w:link w:val="FooterChar"/>
    <w:uiPriority w:val="99"/>
    <w:unhideWhenUsed/>
    <w:rsid w:val="004F458B"/>
    <w:pPr>
      <w:tabs>
        <w:tab w:val="center" w:pos="4513"/>
        <w:tab w:val="right" w:pos="9026"/>
      </w:tabs>
      <w:spacing w:after="0" w:line="240" w:lineRule="auto"/>
    </w:pPr>
  </w:style>
  <w:style w:type="character" w:customStyle="1" w:styleId="FooterChar">
    <w:name w:val="Footer Char"/>
    <w:basedOn w:val="DefaultParagraphFont"/>
    <w:link w:val="Footer"/>
    <w:uiPriority w:val="99"/>
    <w:rsid w:val="004F458B"/>
  </w:style>
  <w:style w:type="paragraph" w:styleId="BalloonText">
    <w:name w:val="Balloon Text"/>
    <w:basedOn w:val="Normal"/>
    <w:link w:val="BalloonTextChar"/>
    <w:uiPriority w:val="99"/>
    <w:semiHidden/>
    <w:unhideWhenUsed/>
    <w:rsid w:val="004F45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458B"/>
    <w:rPr>
      <w:rFonts w:ascii="Tahoma" w:hAnsi="Tahoma" w:cs="Tahoma"/>
      <w:sz w:val="16"/>
      <w:szCs w:val="16"/>
    </w:rPr>
  </w:style>
  <w:style w:type="character" w:customStyle="1" w:styleId="Heading1Char">
    <w:name w:val="Heading 1 Char"/>
    <w:aliases w:val="Section heading Char"/>
    <w:basedOn w:val="DefaultParagraphFont"/>
    <w:link w:val="Heading1"/>
    <w:uiPriority w:val="7"/>
    <w:rsid w:val="0022344C"/>
    <w:rPr>
      <w:rFonts w:ascii="Arial" w:eastAsiaTheme="majorEastAsia" w:hAnsi="Arial" w:cstheme="majorBidi"/>
      <w:b/>
      <w:iCs/>
      <w:color w:val="007C31"/>
      <w:spacing w:val="15"/>
      <w:sz w:val="28"/>
      <w:szCs w:val="28"/>
    </w:rPr>
  </w:style>
  <w:style w:type="character" w:customStyle="1" w:styleId="Heading2Char">
    <w:name w:val="Heading 2 Char"/>
    <w:aliases w:val="Level 1 subheading Char"/>
    <w:basedOn w:val="DefaultParagraphFont"/>
    <w:link w:val="Heading2"/>
    <w:uiPriority w:val="7"/>
    <w:rsid w:val="0022344C"/>
    <w:rPr>
      <w:rFonts w:ascii="Arial" w:eastAsiaTheme="majorEastAsia" w:hAnsi="Arial" w:cstheme="majorBidi"/>
      <w:b/>
      <w:bCs/>
      <w:color w:val="007C31"/>
      <w:szCs w:val="26"/>
    </w:rPr>
  </w:style>
  <w:style w:type="paragraph" w:styleId="Title">
    <w:name w:val="Title"/>
    <w:basedOn w:val="Normal"/>
    <w:next w:val="Normal"/>
    <w:link w:val="TitleChar"/>
    <w:uiPriority w:val="10"/>
    <w:rsid w:val="000D0828"/>
    <w:pPr>
      <w:spacing w:before="240" w:after="480" w:line="240" w:lineRule="auto"/>
      <w:jc w:val="center"/>
    </w:pPr>
    <w:rPr>
      <w:rFonts w:eastAsiaTheme="majorEastAsia" w:cstheme="majorBidi"/>
      <w:b/>
      <w:spacing w:val="5"/>
      <w:kern w:val="28"/>
      <w:sz w:val="32"/>
      <w:szCs w:val="52"/>
    </w:rPr>
  </w:style>
  <w:style w:type="character" w:customStyle="1" w:styleId="TitleChar">
    <w:name w:val="Title Char"/>
    <w:basedOn w:val="DefaultParagraphFont"/>
    <w:link w:val="Title"/>
    <w:uiPriority w:val="10"/>
    <w:rsid w:val="000D0828"/>
    <w:rPr>
      <w:rFonts w:ascii="Arial" w:eastAsiaTheme="majorEastAsia" w:hAnsi="Arial" w:cstheme="majorBidi"/>
      <w:b/>
      <w:color w:val="404040" w:themeColor="text1" w:themeTint="BF"/>
      <w:spacing w:val="5"/>
      <w:kern w:val="28"/>
      <w:sz w:val="32"/>
      <w:szCs w:val="52"/>
    </w:rPr>
  </w:style>
  <w:style w:type="paragraph" w:styleId="Subtitle">
    <w:name w:val="Subtitle"/>
    <w:aliases w:val="SEC Paper Heading"/>
    <w:basedOn w:val="Normal"/>
    <w:next w:val="Normal"/>
    <w:link w:val="SubtitleChar"/>
    <w:autoRedefine/>
    <w:uiPriority w:val="11"/>
    <w:rsid w:val="00C30802"/>
    <w:pPr>
      <w:keepNext/>
      <w:keepLines/>
      <w:pBdr>
        <w:bottom w:val="single" w:sz="4" w:space="1" w:color="007C31"/>
      </w:pBdr>
      <w:spacing w:before="480" w:after="360"/>
      <w:outlineLvl w:val="0"/>
    </w:pPr>
    <w:rPr>
      <w:rFonts w:eastAsiaTheme="majorEastAsia" w:cstheme="majorBidi"/>
      <w:b/>
      <w:bCs/>
      <w:iCs/>
      <w:color w:val="007C31"/>
      <w:spacing w:val="15"/>
      <w:sz w:val="28"/>
      <w:szCs w:val="28"/>
    </w:rPr>
  </w:style>
  <w:style w:type="character" w:customStyle="1" w:styleId="SubtitleChar">
    <w:name w:val="Subtitle Char"/>
    <w:aliases w:val="SEC Paper Heading Char"/>
    <w:basedOn w:val="DefaultParagraphFont"/>
    <w:link w:val="Subtitle"/>
    <w:uiPriority w:val="11"/>
    <w:rsid w:val="00C30802"/>
    <w:rPr>
      <w:rFonts w:ascii="Arial" w:eastAsiaTheme="majorEastAsia" w:hAnsi="Arial" w:cstheme="majorBidi"/>
      <w:b/>
      <w:bCs/>
      <w:iCs/>
      <w:color w:val="007C31"/>
      <w:spacing w:val="15"/>
      <w:sz w:val="28"/>
      <w:szCs w:val="28"/>
    </w:rPr>
  </w:style>
  <w:style w:type="character" w:customStyle="1" w:styleId="MRABodyChar">
    <w:name w:val="MRA Body Char"/>
    <w:basedOn w:val="DefaultParagraphFont"/>
    <w:link w:val="MRABody"/>
    <w:locked/>
    <w:rsid w:val="00E1288E"/>
  </w:style>
  <w:style w:type="paragraph" w:customStyle="1" w:styleId="MRABody">
    <w:name w:val="MRA Body"/>
    <w:basedOn w:val="Normal"/>
    <w:link w:val="MRABodyChar"/>
    <w:rsid w:val="00E1288E"/>
    <w:pPr>
      <w:keepLines/>
      <w:spacing w:line="288" w:lineRule="auto"/>
      <w:jc w:val="both"/>
    </w:pPr>
    <w:rPr>
      <w:rFonts w:asciiTheme="minorHAnsi" w:hAnsiTheme="minorHAnsi"/>
      <w:color w:val="auto"/>
      <w:sz w:val="22"/>
    </w:rPr>
  </w:style>
  <w:style w:type="table" w:customStyle="1" w:styleId="SECTable">
    <w:name w:val="SEC Table"/>
    <w:basedOn w:val="TableNormal"/>
    <w:uiPriority w:val="99"/>
    <w:rsid w:val="00881CA8"/>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tcPr>
    <w:tblStylePr w:type="firstRow">
      <w:rPr>
        <w:rFonts w:ascii="Arial" w:hAnsi="Arial"/>
        <w:b/>
        <w:color w:val="FFFFFF" w:themeColor="background1"/>
        <w:sz w:val="20"/>
      </w:rPr>
      <w:tblPr/>
      <w:tcPr>
        <w:shd w:val="clear" w:color="auto" w:fill="00B0F0"/>
      </w:tcPr>
    </w:tblStylePr>
  </w:style>
  <w:style w:type="paragraph" w:styleId="ListParagraph">
    <w:name w:val="List Paragraph"/>
    <w:aliases w:val="Bullet text"/>
    <w:basedOn w:val="Normal"/>
    <w:link w:val="ListParagraphChar"/>
    <w:qFormat/>
    <w:rsid w:val="00351AD1"/>
    <w:pPr>
      <w:numPr>
        <w:numId w:val="2"/>
      </w:numPr>
    </w:pPr>
  </w:style>
  <w:style w:type="paragraph" w:customStyle="1" w:styleId="SECPaperTitle">
    <w:name w:val="SEC Paper Title"/>
    <w:basedOn w:val="Title"/>
    <w:link w:val="SECPaperTitleChar"/>
    <w:rsid w:val="001E4249"/>
  </w:style>
  <w:style w:type="paragraph" w:customStyle="1" w:styleId="Sub-Heading">
    <w:name w:val="Sub-Heading"/>
    <w:basedOn w:val="Normal"/>
    <w:link w:val="Sub-HeadingChar"/>
    <w:rsid w:val="00267F7B"/>
    <w:rPr>
      <w:b/>
    </w:rPr>
  </w:style>
  <w:style w:type="character" w:customStyle="1" w:styleId="SECPaperTitleChar">
    <w:name w:val="SEC Paper Title Char"/>
    <w:basedOn w:val="TitleChar"/>
    <w:link w:val="SECPaperTitle"/>
    <w:rsid w:val="001E4249"/>
    <w:rPr>
      <w:rFonts w:ascii="Arial" w:eastAsiaTheme="majorEastAsia" w:hAnsi="Arial" w:cstheme="majorBidi"/>
      <w:b/>
      <w:color w:val="404040" w:themeColor="text1" w:themeTint="BF"/>
      <w:spacing w:val="5"/>
      <w:kern w:val="28"/>
      <w:sz w:val="32"/>
      <w:szCs w:val="52"/>
    </w:rPr>
  </w:style>
  <w:style w:type="numbering" w:customStyle="1" w:styleId="SECPanelPaperHeadings">
    <w:name w:val="SEC Panel Paper Headings"/>
    <w:uiPriority w:val="99"/>
    <w:rsid w:val="00E5727E"/>
    <w:pPr>
      <w:numPr>
        <w:numId w:val="3"/>
      </w:numPr>
    </w:pPr>
  </w:style>
  <w:style w:type="character" w:customStyle="1" w:styleId="Sub-HeadingChar">
    <w:name w:val="Sub-Heading Char"/>
    <w:basedOn w:val="DefaultParagraphFont"/>
    <w:link w:val="Sub-Heading"/>
    <w:rsid w:val="00267F7B"/>
    <w:rPr>
      <w:rFonts w:ascii="Arial" w:hAnsi="Arial"/>
      <w:b/>
      <w:color w:val="404040" w:themeColor="text1" w:themeTint="BF"/>
      <w:sz w:val="20"/>
    </w:rPr>
  </w:style>
  <w:style w:type="paragraph" w:styleId="Caption">
    <w:name w:val="caption"/>
    <w:aliases w:val="Caption SEC Table"/>
    <w:basedOn w:val="Sub-Heading"/>
    <w:next w:val="Normal"/>
    <w:uiPriority w:val="35"/>
    <w:unhideWhenUsed/>
    <w:rsid w:val="006A172D"/>
    <w:pPr>
      <w:ind w:left="709" w:hanging="709"/>
      <w:jc w:val="right"/>
    </w:pPr>
    <w:rPr>
      <w:b w:val="0"/>
      <w:i/>
    </w:rPr>
  </w:style>
  <w:style w:type="paragraph" w:customStyle="1" w:styleId="Subtitle2">
    <w:name w:val="Subtitle2"/>
    <w:aliases w:val="SEC Paper Sub-Heading"/>
    <w:basedOn w:val="Subtitle"/>
    <w:next w:val="Normal"/>
    <w:rsid w:val="00F57FE2"/>
    <w:pPr>
      <w:numPr>
        <w:ilvl w:val="1"/>
      </w:numPr>
      <w:spacing w:before="0"/>
    </w:pPr>
    <w:rPr>
      <w:sz w:val="20"/>
    </w:rPr>
  </w:style>
  <w:style w:type="numbering" w:customStyle="1" w:styleId="Subtitles">
    <w:name w:val="Subtitles"/>
    <w:uiPriority w:val="99"/>
    <w:rsid w:val="00A75FD0"/>
    <w:pPr>
      <w:numPr>
        <w:numId w:val="4"/>
      </w:numPr>
    </w:pPr>
  </w:style>
  <w:style w:type="character" w:styleId="CommentReference">
    <w:name w:val="annotation reference"/>
    <w:basedOn w:val="DefaultParagraphFont"/>
    <w:uiPriority w:val="99"/>
    <w:semiHidden/>
    <w:unhideWhenUsed/>
    <w:rsid w:val="00170C40"/>
    <w:rPr>
      <w:sz w:val="16"/>
      <w:szCs w:val="16"/>
    </w:rPr>
  </w:style>
  <w:style w:type="paragraph" w:styleId="CommentText">
    <w:name w:val="annotation text"/>
    <w:basedOn w:val="Normal"/>
    <w:link w:val="CommentTextChar"/>
    <w:uiPriority w:val="99"/>
    <w:unhideWhenUsed/>
    <w:rsid w:val="00170C40"/>
    <w:pPr>
      <w:spacing w:line="240" w:lineRule="auto"/>
    </w:pPr>
    <w:rPr>
      <w:szCs w:val="20"/>
    </w:rPr>
  </w:style>
  <w:style w:type="character" w:customStyle="1" w:styleId="CommentTextChar">
    <w:name w:val="Comment Text Char"/>
    <w:basedOn w:val="DefaultParagraphFont"/>
    <w:link w:val="CommentText"/>
    <w:uiPriority w:val="99"/>
    <w:rsid w:val="00170C40"/>
    <w:rPr>
      <w:rFonts w:ascii="Arial" w:hAnsi="Arial"/>
      <w:color w:val="404040" w:themeColor="text1" w:themeTint="BF"/>
      <w:sz w:val="20"/>
      <w:szCs w:val="20"/>
    </w:rPr>
  </w:style>
  <w:style w:type="paragraph" w:styleId="CommentSubject">
    <w:name w:val="annotation subject"/>
    <w:basedOn w:val="CommentText"/>
    <w:next w:val="CommentText"/>
    <w:link w:val="CommentSubjectChar"/>
    <w:uiPriority w:val="99"/>
    <w:semiHidden/>
    <w:unhideWhenUsed/>
    <w:rsid w:val="00170C40"/>
    <w:rPr>
      <w:b/>
      <w:bCs/>
    </w:rPr>
  </w:style>
  <w:style w:type="character" w:customStyle="1" w:styleId="CommentSubjectChar">
    <w:name w:val="Comment Subject Char"/>
    <w:basedOn w:val="CommentTextChar"/>
    <w:link w:val="CommentSubject"/>
    <w:uiPriority w:val="99"/>
    <w:semiHidden/>
    <w:rsid w:val="00170C40"/>
    <w:rPr>
      <w:rFonts w:ascii="Arial" w:hAnsi="Arial"/>
      <w:b/>
      <w:bCs/>
      <w:color w:val="404040" w:themeColor="text1" w:themeTint="BF"/>
      <w:sz w:val="20"/>
      <w:szCs w:val="20"/>
    </w:rPr>
  </w:style>
  <w:style w:type="paragraph" w:customStyle="1" w:styleId="Default">
    <w:name w:val="Default"/>
    <w:rsid w:val="008E5272"/>
    <w:pPr>
      <w:autoSpaceDE w:val="0"/>
      <w:autoSpaceDN w:val="0"/>
      <w:adjustRightInd w:val="0"/>
      <w:spacing w:after="0" w:line="240" w:lineRule="auto"/>
    </w:pPr>
    <w:rPr>
      <w:rFonts w:ascii="Arial" w:hAnsi="Arial" w:cs="Arial"/>
      <w:color w:val="000000"/>
      <w:sz w:val="24"/>
      <w:szCs w:val="24"/>
    </w:rPr>
  </w:style>
  <w:style w:type="paragraph" w:styleId="FootnoteText">
    <w:name w:val="footnote text"/>
    <w:basedOn w:val="Normal"/>
    <w:link w:val="FootnoteTextChar"/>
    <w:uiPriority w:val="99"/>
    <w:semiHidden/>
    <w:unhideWhenUsed/>
    <w:rsid w:val="009A1B54"/>
    <w:pPr>
      <w:spacing w:after="0" w:line="240" w:lineRule="auto"/>
    </w:pPr>
    <w:rPr>
      <w:szCs w:val="20"/>
    </w:rPr>
  </w:style>
  <w:style w:type="character" w:customStyle="1" w:styleId="FootnoteTextChar">
    <w:name w:val="Footnote Text Char"/>
    <w:basedOn w:val="DefaultParagraphFont"/>
    <w:link w:val="FootnoteText"/>
    <w:uiPriority w:val="99"/>
    <w:semiHidden/>
    <w:rsid w:val="009A1B54"/>
    <w:rPr>
      <w:rFonts w:ascii="Arial" w:hAnsi="Arial"/>
      <w:color w:val="404040" w:themeColor="text1" w:themeTint="BF"/>
      <w:sz w:val="20"/>
      <w:szCs w:val="20"/>
    </w:rPr>
  </w:style>
  <w:style w:type="character" w:styleId="FootnoteReference">
    <w:name w:val="footnote reference"/>
    <w:basedOn w:val="DefaultParagraphFont"/>
    <w:uiPriority w:val="99"/>
    <w:semiHidden/>
    <w:unhideWhenUsed/>
    <w:rsid w:val="009A1B54"/>
    <w:rPr>
      <w:vertAlign w:val="superscript"/>
    </w:rPr>
  </w:style>
  <w:style w:type="paragraph" w:styleId="PlainText">
    <w:name w:val="Plain Text"/>
    <w:basedOn w:val="Normal"/>
    <w:link w:val="PlainTextChar"/>
    <w:uiPriority w:val="99"/>
    <w:semiHidden/>
    <w:unhideWhenUsed/>
    <w:rsid w:val="00466069"/>
    <w:pPr>
      <w:spacing w:after="0" w:line="240" w:lineRule="auto"/>
    </w:pPr>
    <w:rPr>
      <w:rFonts w:ascii="Calibri" w:hAnsi="Calibri" w:cs="Consolas"/>
      <w:color w:val="auto"/>
      <w:sz w:val="22"/>
      <w:szCs w:val="21"/>
    </w:rPr>
  </w:style>
  <w:style w:type="character" w:customStyle="1" w:styleId="PlainTextChar">
    <w:name w:val="Plain Text Char"/>
    <w:basedOn w:val="DefaultParagraphFont"/>
    <w:link w:val="PlainText"/>
    <w:uiPriority w:val="99"/>
    <w:semiHidden/>
    <w:rsid w:val="00466069"/>
    <w:rPr>
      <w:rFonts w:ascii="Calibri" w:hAnsi="Calibri" w:cs="Consolas"/>
      <w:szCs w:val="21"/>
    </w:rPr>
  </w:style>
  <w:style w:type="character" w:customStyle="1" w:styleId="apple-converted-space">
    <w:name w:val="apple-converted-space"/>
    <w:basedOn w:val="DefaultParagraphFont"/>
    <w:rsid w:val="004E0D05"/>
  </w:style>
  <w:style w:type="character" w:styleId="SubtleEmphasis">
    <w:name w:val="Subtle Emphasis"/>
    <w:basedOn w:val="DefaultParagraphFont"/>
    <w:uiPriority w:val="19"/>
    <w:rsid w:val="00AC2114"/>
    <w:rPr>
      <w:i/>
      <w:iCs/>
      <w:color w:val="404040" w:themeColor="text1" w:themeTint="BF"/>
    </w:rPr>
  </w:style>
  <w:style w:type="character" w:styleId="Emphasis">
    <w:name w:val="Emphasis"/>
    <w:basedOn w:val="DefaultParagraphFont"/>
    <w:uiPriority w:val="20"/>
    <w:rsid w:val="00AC2114"/>
    <w:rPr>
      <w:i/>
      <w:iCs/>
    </w:rPr>
  </w:style>
  <w:style w:type="character" w:styleId="IntenseEmphasis">
    <w:name w:val="Intense Emphasis"/>
    <w:basedOn w:val="DefaultParagraphFont"/>
    <w:uiPriority w:val="21"/>
    <w:rsid w:val="00AC2114"/>
    <w:rPr>
      <w:i/>
      <w:iCs/>
      <w:color w:val="4F81BD" w:themeColor="accent1"/>
    </w:rPr>
  </w:style>
  <w:style w:type="character" w:styleId="Strong">
    <w:name w:val="Strong"/>
    <w:basedOn w:val="DefaultParagraphFont"/>
    <w:uiPriority w:val="22"/>
    <w:rsid w:val="00AC2114"/>
    <w:rPr>
      <w:b/>
      <w:bCs/>
    </w:rPr>
  </w:style>
  <w:style w:type="paragraph" w:styleId="Quote">
    <w:name w:val="Quote"/>
    <w:basedOn w:val="Normal"/>
    <w:next w:val="Normal"/>
    <w:link w:val="QuoteChar"/>
    <w:uiPriority w:val="29"/>
    <w:rsid w:val="00AC2114"/>
    <w:pPr>
      <w:spacing w:before="200" w:after="160"/>
      <w:ind w:left="864" w:right="864"/>
      <w:jc w:val="center"/>
    </w:pPr>
    <w:rPr>
      <w:i/>
      <w:iCs/>
    </w:rPr>
  </w:style>
  <w:style w:type="character" w:customStyle="1" w:styleId="QuoteChar">
    <w:name w:val="Quote Char"/>
    <w:basedOn w:val="DefaultParagraphFont"/>
    <w:link w:val="Quote"/>
    <w:uiPriority w:val="29"/>
    <w:rsid w:val="00AC2114"/>
    <w:rPr>
      <w:rFonts w:ascii="Arial" w:hAnsi="Arial"/>
      <w:i/>
      <w:iCs/>
      <w:color w:val="404040" w:themeColor="text1" w:themeTint="BF"/>
      <w:sz w:val="20"/>
    </w:rPr>
  </w:style>
  <w:style w:type="paragraph" w:styleId="IntenseQuote">
    <w:name w:val="Intense Quote"/>
    <w:basedOn w:val="Normal"/>
    <w:next w:val="Normal"/>
    <w:link w:val="IntenseQuoteChar"/>
    <w:uiPriority w:val="30"/>
    <w:rsid w:val="00AC211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C2114"/>
    <w:rPr>
      <w:rFonts w:ascii="Arial" w:hAnsi="Arial"/>
      <w:i/>
      <w:iCs/>
      <w:color w:val="4F81BD" w:themeColor="accent1"/>
      <w:sz w:val="20"/>
    </w:rPr>
  </w:style>
  <w:style w:type="character" w:customStyle="1" w:styleId="Heading3Char">
    <w:name w:val="Heading 3 Char"/>
    <w:aliases w:val="Level 2 subheading Char"/>
    <w:basedOn w:val="DefaultParagraphFont"/>
    <w:link w:val="Heading3"/>
    <w:uiPriority w:val="7"/>
    <w:rsid w:val="0022344C"/>
    <w:rPr>
      <w:rFonts w:ascii="Arial" w:eastAsiaTheme="majorEastAsia" w:hAnsi="Arial" w:cstheme="majorBidi"/>
      <w:b/>
      <w:sz w:val="20"/>
      <w:szCs w:val="24"/>
    </w:rPr>
  </w:style>
  <w:style w:type="character" w:styleId="Hyperlink">
    <w:name w:val="Hyperlink"/>
    <w:basedOn w:val="DefaultParagraphFont"/>
    <w:uiPriority w:val="99"/>
    <w:unhideWhenUsed/>
    <w:rsid w:val="00687160"/>
    <w:rPr>
      <w:color w:val="0000FF" w:themeColor="hyperlink"/>
      <w:u w:val="single"/>
    </w:rPr>
  </w:style>
  <w:style w:type="character" w:styleId="UnresolvedMention">
    <w:name w:val="Unresolved Mention"/>
    <w:basedOn w:val="DefaultParagraphFont"/>
    <w:uiPriority w:val="99"/>
    <w:semiHidden/>
    <w:unhideWhenUsed/>
    <w:rsid w:val="00687160"/>
    <w:rPr>
      <w:color w:val="808080"/>
      <w:shd w:val="clear" w:color="auto" w:fill="E6E6E6"/>
    </w:rPr>
  </w:style>
  <w:style w:type="character" w:styleId="PlaceholderText">
    <w:name w:val="Placeholder Text"/>
    <w:basedOn w:val="DefaultParagraphFont"/>
    <w:uiPriority w:val="99"/>
    <w:semiHidden/>
    <w:rsid w:val="0004306A"/>
    <w:rPr>
      <w:color w:val="808080"/>
    </w:rPr>
  </w:style>
  <w:style w:type="character" w:customStyle="1" w:styleId="ListParagraphChar">
    <w:name w:val="List Paragraph Char"/>
    <w:aliases w:val="Bullet text Char"/>
    <w:basedOn w:val="DefaultParagraphFont"/>
    <w:link w:val="ListParagraph"/>
    <w:qFormat/>
    <w:locked/>
    <w:rsid w:val="0022344C"/>
    <w:rPr>
      <w:rFonts w:ascii="Arial" w:hAnsi="Arial"/>
      <w:color w:val="404040" w:themeColor="text1" w:themeTint="BF"/>
      <w:sz w:val="20"/>
    </w:rPr>
  </w:style>
  <w:style w:type="character" w:customStyle="1" w:styleId="Heading4Char">
    <w:name w:val="Heading 4 Char"/>
    <w:aliases w:val="Level 3 subheading Char"/>
    <w:basedOn w:val="DefaultParagraphFont"/>
    <w:link w:val="Heading4"/>
    <w:uiPriority w:val="7"/>
    <w:rsid w:val="0022344C"/>
    <w:rPr>
      <w:rFonts w:ascii="Arial" w:hAnsi="Arial"/>
      <w:b/>
      <w:i/>
      <w:color w:val="404040" w:themeColor="text1" w:themeTint="BF"/>
      <w:sz w:val="20"/>
    </w:rPr>
  </w:style>
  <w:style w:type="character" w:customStyle="1" w:styleId="Heading5Char">
    <w:name w:val="Heading 5 Char"/>
    <w:basedOn w:val="DefaultParagraphFont"/>
    <w:link w:val="Heading5"/>
    <w:uiPriority w:val="9"/>
    <w:rsid w:val="006A172D"/>
    <w:rPr>
      <w:rFonts w:asciiTheme="majorHAnsi" w:eastAsiaTheme="majorEastAsia" w:hAnsiTheme="majorHAnsi" w:cstheme="majorBidi"/>
      <w:color w:val="365F91" w:themeColor="accent1" w:themeShade="BF"/>
      <w:sz w:val="20"/>
    </w:rPr>
  </w:style>
  <w:style w:type="paragraph" w:styleId="TOC2">
    <w:name w:val="toc 2"/>
    <w:basedOn w:val="Normal"/>
    <w:next w:val="Normal"/>
    <w:autoRedefine/>
    <w:uiPriority w:val="39"/>
    <w:unhideWhenUsed/>
    <w:rsid w:val="00B62A67"/>
    <w:pPr>
      <w:spacing w:after="100"/>
      <w:ind w:left="200"/>
    </w:pPr>
  </w:style>
  <w:style w:type="paragraph" w:styleId="TOC1">
    <w:name w:val="toc 1"/>
    <w:basedOn w:val="Normal"/>
    <w:next w:val="Normal"/>
    <w:autoRedefine/>
    <w:uiPriority w:val="39"/>
    <w:unhideWhenUsed/>
    <w:rsid w:val="00B62A67"/>
    <w:pPr>
      <w:spacing w:after="100"/>
    </w:pPr>
    <w:rPr>
      <w:color w:val="007C31"/>
      <w:sz w:val="22"/>
    </w:rPr>
  </w:style>
  <w:style w:type="paragraph" w:customStyle="1" w:styleId="Questiontitle">
    <w:name w:val="Question title"/>
    <w:basedOn w:val="Normal"/>
    <w:uiPriority w:val="8"/>
    <w:rsid w:val="00375D68"/>
    <w:pPr>
      <w:keepNext/>
      <w:spacing w:before="40" w:after="40" w:line="240" w:lineRule="auto"/>
      <w:jc w:val="center"/>
    </w:pPr>
    <w:rPr>
      <w:b/>
      <w:color w:val="FFFFFF" w:themeColor="background1"/>
    </w:rPr>
  </w:style>
  <w:style w:type="paragraph" w:customStyle="1" w:styleId="Questionheader">
    <w:name w:val="Question header"/>
    <w:basedOn w:val="Normal"/>
    <w:uiPriority w:val="8"/>
    <w:rsid w:val="004371AB"/>
    <w:pPr>
      <w:keepNext/>
      <w:spacing w:before="40" w:after="80" w:line="288" w:lineRule="auto"/>
      <w:jc w:val="center"/>
    </w:pPr>
    <w:rPr>
      <w:b/>
      <w:color w:val="007C31"/>
    </w:rPr>
  </w:style>
  <w:style w:type="paragraph" w:customStyle="1" w:styleId="Questionbodytext">
    <w:name w:val="Question body text"/>
    <w:basedOn w:val="Normal"/>
    <w:uiPriority w:val="8"/>
    <w:rsid w:val="004371AB"/>
    <w:pPr>
      <w:spacing w:before="40" w:after="80" w:line="288" w:lineRule="auto"/>
    </w:pPr>
  </w:style>
  <w:style w:type="paragraph" w:styleId="Revision">
    <w:name w:val="Revision"/>
    <w:hidden/>
    <w:uiPriority w:val="99"/>
    <w:semiHidden/>
    <w:rsid w:val="00B54979"/>
    <w:pPr>
      <w:spacing w:after="0" w:line="240" w:lineRule="auto"/>
    </w:pPr>
    <w:rPr>
      <w:rFonts w:ascii="Arial" w:hAnsi="Arial"/>
      <w:color w:val="404040" w:themeColor="text1" w:themeTint="BF"/>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6772">
      <w:bodyDiv w:val="1"/>
      <w:marLeft w:val="0"/>
      <w:marRight w:val="0"/>
      <w:marTop w:val="0"/>
      <w:marBottom w:val="0"/>
      <w:divBdr>
        <w:top w:val="none" w:sz="0" w:space="0" w:color="auto"/>
        <w:left w:val="none" w:sz="0" w:space="0" w:color="auto"/>
        <w:bottom w:val="none" w:sz="0" w:space="0" w:color="auto"/>
        <w:right w:val="none" w:sz="0" w:space="0" w:color="auto"/>
      </w:divBdr>
    </w:div>
    <w:div w:id="30540658">
      <w:bodyDiv w:val="1"/>
      <w:marLeft w:val="0"/>
      <w:marRight w:val="0"/>
      <w:marTop w:val="0"/>
      <w:marBottom w:val="0"/>
      <w:divBdr>
        <w:top w:val="none" w:sz="0" w:space="0" w:color="auto"/>
        <w:left w:val="none" w:sz="0" w:space="0" w:color="auto"/>
        <w:bottom w:val="none" w:sz="0" w:space="0" w:color="auto"/>
        <w:right w:val="none" w:sz="0" w:space="0" w:color="auto"/>
      </w:divBdr>
    </w:div>
    <w:div w:id="61104298">
      <w:bodyDiv w:val="1"/>
      <w:marLeft w:val="0"/>
      <w:marRight w:val="0"/>
      <w:marTop w:val="0"/>
      <w:marBottom w:val="0"/>
      <w:divBdr>
        <w:top w:val="none" w:sz="0" w:space="0" w:color="auto"/>
        <w:left w:val="none" w:sz="0" w:space="0" w:color="auto"/>
        <w:bottom w:val="none" w:sz="0" w:space="0" w:color="auto"/>
        <w:right w:val="none" w:sz="0" w:space="0" w:color="auto"/>
      </w:divBdr>
    </w:div>
    <w:div w:id="84229495">
      <w:bodyDiv w:val="1"/>
      <w:marLeft w:val="0"/>
      <w:marRight w:val="0"/>
      <w:marTop w:val="0"/>
      <w:marBottom w:val="0"/>
      <w:divBdr>
        <w:top w:val="none" w:sz="0" w:space="0" w:color="auto"/>
        <w:left w:val="none" w:sz="0" w:space="0" w:color="auto"/>
        <w:bottom w:val="none" w:sz="0" w:space="0" w:color="auto"/>
        <w:right w:val="none" w:sz="0" w:space="0" w:color="auto"/>
      </w:divBdr>
    </w:div>
    <w:div w:id="161089327">
      <w:bodyDiv w:val="1"/>
      <w:marLeft w:val="0"/>
      <w:marRight w:val="0"/>
      <w:marTop w:val="0"/>
      <w:marBottom w:val="0"/>
      <w:divBdr>
        <w:top w:val="none" w:sz="0" w:space="0" w:color="auto"/>
        <w:left w:val="none" w:sz="0" w:space="0" w:color="auto"/>
        <w:bottom w:val="none" w:sz="0" w:space="0" w:color="auto"/>
        <w:right w:val="none" w:sz="0" w:space="0" w:color="auto"/>
      </w:divBdr>
    </w:div>
    <w:div w:id="561988864">
      <w:bodyDiv w:val="1"/>
      <w:marLeft w:val="0"/>
      <w:marRight w:val="0"/>
      <w:marTop w:val="0"/>
      <w:marBottom w:val="0"/>
      <w:divBdr>
        <w:top w:val="none" w:sz="0" w:space="0" w:color="auto"/>
        <w:left w:val="none" w:sz="0" w:space="0" w:color="auto"/>
        <w:bottom w:val="none" w:sz="0" w:space="0" w:color="auto"/>
        <w:right w:val="none" w:sz="0" w:space="0" w:color="auto"/>
      </w:divBdr>
    </w:div>
    <w:div w:id="1001933152">
      <w:bodyDiv w:val="1"/>
      <w:marLeft w:val="0"/>
      <w:marRight w:val="0"/>
      <w:marTop w:val="0"/>
      <w:marBottom w:val="0"/>
      <w:divBdr>
        <w:top w:val="none" w:sz="0" w:space="0" w:color="auto"/>
        <w:left w:val="none" w:sz="0" w:space="0" w:color="auto"/>
        <w:bottom w:val="none" w:sz="0" w:space="0" w:color="auto"/>
        <w:right w:val="none" w:sz="0" w:space="0" w:color="auto"/>
      </w:divBdr>
    </w:div>
    <w:div w:id="1030912772">
      <w:bodyDiv w:val="1"/>
      <w:marLeft w:val="0"/>
      <w:marRight w:val="0"/>
      <w:marTop w:val="0"/>
      <w:marBottom w:val="0"/>
      <w:divBdr>
        <w:top w:val="none" w:sz="0" w:space="0" w:color="auto"/>
        <w:left w:val="none" w:sz="0" w:space="0" w:color="auto"/>
        <w:bottom w:val="none" w:sz="0" w:space="0" w:color="auto"/>
        <w:right w:val="none" w:sz="0" w:space="0" w:color="auto"/>
      </w:divBdr>
    </w:div>
    <w:div w:id="1252081210">
      <w:bodyDiv w:val="1"/>
      <w:marLeft w:val="0"/>
      <w:marRight w:val="0"/>
      <w:marTop w:val="0"/>
      <w:marBottom w:val="0"/>
      <w:divBdr>
        <w:top w:val="none" w:sz="0" w:space="0" w:color="auto"/>
        <w:left w:val="none" w:sz="0" w:space="0" w:color="auto"/>
        <w:bottom w:val="none" w:sz="0" w:space="0" w:color="auto"/>
        <w:right w:val="none" w:sz="0" w:space="0" w:color="auto"/>
      </w:divBdr>
    </w:div>
    <w:div w:id="1451164877">
      <w:bodyDiv w:val="1"/>
      <w:marLeft w:val="0"/>
      <w:marRight w:val="0"/>
      <w:marTop w:val="0"/>
      <w:marBottom w:val="0"/>
      <w:divBdr>
        <w:top w:val="none" w:sz="0" w:space="0" w:color="auto"/>
        <w:left w:val="none" w:sz="0" w:space="0" w:color="auto"/>
        <w:bottom w:val="none" w:sz="0" w:space="0" w:color="auto"/>
        <w:right w:val="none" w:sz="0" w:space="0" w:color="auto"/>
      </w:divBdr>
    </w:div>
    <w:div w:id="1457213787">
      <w:bodyDiv w:val="1"/>
      <w:marLeft w:val="0"/>
      <w:marRight w:val="0"/>
      <w:marTop w:val="0"/>
      <w:marBottom w:val="0"/>
      <w:divBdr>
        <w:top w:val="none" w:sz="0" w:space="0" w:color="auto"/>
        <w:left w:val="none" w:sz="0" w:space="0" w:color="auto"/>
        <w:bottom w:val="none" w:sz="0" w:space="0" w:color="auto"/>
        <w:right w:val="none" w:sz="0" w:space="0" w:color="auto"/>
      </w:divBdr>
    </w:div>
    <w:div w:id="1561087133">
      <w:bodyDiv w:val="1"/>
      <w:marLeft w:val="0"/>
      <w:marRight w:val="0"/>
      <w:marTop w:val="0"/>
      <w:marBottom w:val="0"/>
      <w:divBdr>
        <w:top w:val="none" w:sz="0" w:space="0" w:color="auto"/>
        <w:left w:val="none" w:sz="0" w:space="0" w:color="auto"/>
        <w:bottom w:val="none" w:sz="0" w:space="0" w:color="auto"/>
        <w:right w:val="none" w:sz="0" w:space="0" w:color="auto"/>
      </w:divBdr>
    </w:div>
    <w:div w:id="1607809783">
      <w:bodyDiv w:val="1"/>
      <w:marLeft w:val="0"/>
      <w:marRight w:val="0"/>
      <w:marTop w:val="0"/>
      <w:marBottom w:val="0"/>
      <w:divBdr>
        <w:top w:val="none" w:sz="0" w:space="0" w:color="auto"/>
        <w:left w:val="none" w:sz="0" w:space="0" w:color="auto"/>
        <w:bottom w:val="none" w:sz="0" w:space="0" w:color="auto"/>
        <w:right w:val="none" w:sz="0" w:space="0" w:color="auto"/>
      </w:divBdr>
    </w:div>
    <w:div w:id="1664236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31637-6DB5-4036-AC87-7881BA2BF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5</Pages>
  <Words>989</Words>
  <Characters>5638</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SECMP0067 business requirements</vt:lpstr>
    </vt:vector>
  </TitlesOfParts>
  <Company>Gemserv</Company>
  <LinksUpToDate>false</LinksUpToDate>
  <CharactersWithSpaces>6614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SECMP0067 business requirements</dc:title>
  <dc:subject/>
  <dc:creator>Harry Jones</dc:creator>
  <cp:keywords/>
  <dc:description/>
  <cp:lastModifiedBy>Harry Jones</cp:lastModifiedBy>
  <cp:revision>10</cp:revision>
  <cp:lastPrinted>2020-02-11T14:33:00Z</cp:lastPrinted>
  <dcterms:created xsi:type="dcterms:W3CDTF">2019-11-21T15:34:00Z</dcterms:created>
  <dcterms:modified xsi:type="dcterms:W3CDTF">2020-04-08T10:23:00Z</dcterms:modified>
</cp:coreProperties>
</file>